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FACILITATOR GUIDE — CONFIDENTIAL</w:t>
            </w:r>
          </w:p>
        </w:tc>
      </w:tr>
    </w:tbl>
    <w:p/>
    <w:p>
      <w:pPr>
        <w:spacing w:before="160" w:after="80"/>
      </w:pPr>
      <w:r>
        <w:rPr>
          <w:b/>
          <w:color w:val="0D1B2A"/>
          <w:sz w:val="52"/>
        </w:rPr>
        <w:t>Wastewater Management Failure</w:t>
      </w:r>
    </w:p>
    <w:p>
      <w:pPr>
        <w:spacing w:after="80"/>
      </w:pPr>
      <w:r>
        <w:rPr>
          <w:color w:val="6C757D"/>
          <w:sz w:val="28"/>
        </w:rPr>
        <w:t>Wastewater Management Failure with third party dependencies</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D1B2A"/>
                <w:sz w:val="20"/>
              </w:rPr>
              <w:t>Confidential — Facilitator Only</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Exercise Facilitator / BCM Programme Owner</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30 September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PURPOSE AND FACILITATOR INSTRUCTIONS</w:t>
            </w:r>
          </w:p>
        </w:tc>
      </w:tr>
    </w:tbl>
    <w:p>
      <w:pPr>
        <w:spacing w:after="40"/>
      </w:pPr>
    </w:p>
    <w:p>
      <w:pPr>
        <w:spacing w:after="80"/>
      </w:pPr>
      <w:r>
        <w:rPr>
          <w:color w:val="1A1A1A"/>
          <w:sz w:val="20"/>
        </w:rPr>
        <w:t>This Facilitator Guide is the primary reference document for conducting this exercise. It contains the full Master Scenario Events List (MSEL), expected participant responses, evaluation criteria, discussion prompts, and post-exercise debrief guidance.</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CONFIDENTIAL: </w:t>
            </w:r>
            <w:r>
              <w:rPr>
                <w:color w:val="1A1A1A"/>
                <w:sz w:val="18"/>
              </w:rPr>
              <w:t>This document is CONFIDENTIAL and must not be distributed to exercise participants before or during the exercise. It is for the facilitator(s) and observer(s) only.</w:t>
            </w:r>
          </w:p>
        </w:tc>
      </w:tr>
    </w:tbl>
    <w:p>
      <w:pPr>
        <w:spacing w:after="80"/>
      </w:pPr>
    </w:p>
    <w:p>
      <w:pPr>
        <w:spacing w:before="200" w:after="40"/>
      </w:pPr>
      <w:r>
        <w:rPr>
          <w:b/>
          <w:color w:val="00447A"/>
          <w:sz w:val="22"/>
        </w:rPr>
        <w:t>Pre-Exercise Checklist</w:t>
      </w:r>
    </w:p>
    <w:p>
      <w:pPr>
        <w:pStyle w:val="ListBullet"/>
      </w:pPr>
      <w:r>
        <w:rPr>
          <w:color w:val="1A1A1A"/>
          <w:sz w:val="20"/>
        </w:rPr>
        <w:t>Review all injects and understand the intended learning for each</w:t>
      </w:r>
    </w:p>
    <w:p>
      <w:pPr>
        <w:pStyle w:val="ListBullet"/>
      </w:pPr>
      <w:r>
        <w:rPr>
          <w:color w:val="1A1A1A"/>
          <w:sz w:val="20"/>
        </w:rPr>
        <w:t>Confirm participant list, roles, and seating arrangements</w:t>
      </w:r>
    </w:p>
    <w:p>
      <w:pPr>
        <w:pStyle w:val="ListBullet"/>
      </w:pPr>
      <w:r>
        <w:rPr>
          <w:color w:val="1A1A1A"/>
          <w:sz w:val="20"/>
        </w:rPr>
        <w:t>Distribute Participant Briefs — do not distribute this guide</w:t>
      </w:r>
    </w:p>
    <w:p>
      <w:pPr>
        <w:pStyle w:val="ListBullet"/>
      </w:pPr>
      <w:r>
        <w:rPr>
          <w:color w:val="1A1A1A"/>
          <w:sz w:val="20"/>
        </w:rPr>
        <w:t>Confirm observer assignments and distribute evaluation criteria</w:t>
      </w:r>
    </w:p>
    <w:p>
      <w:pPr>
        <w:pStyle w:val="ListBullet"/>
      </w:pPr>
      <w:r>
        <w:rPr>
          <w:color w:val="1A1A1A"/>
          <w:sz w:val="20"/>
        </w:rPr>
        <w:t>Test any technology required (screen, projector, conferencing)</w:t>
      </w:r>
    </w:p>
    <w:p>
      <w:pPr>
        <w:pStyle w:val="ListBullet"/>
      </w:pPr>
      <w:r>
        <w:rPr>
          <w:color w:val="1A1A1A"/>
          <w:sz w:val="20"/>
        </w:rPr>
        <w:t>Confirm 'no duff' / exercise suspend protocol with all attendees</w:t>
      </w:r>
    </w:p>
    <w:p>
      <w:pPr>
        <w:pStyle w:val="ListBullet"/>
      </w:pPr>
      <w:r>
        <w:rPr>
          <w:color w:val="1A1A1A"/>
          <w:sz w:val="20"/>
        </w:rPr>
        <w:t>Protect the hot debrief slot — minimum 20 minutes at the end</w:t>
      </w:r>
    </w:p>
    <w:p>
      <w:pPr>
        <w:pStyle w:val="ListBullet"/>
      </w:pPr>
      <w:r>
        <w:rPr>
          <w:color w:val="1A1A1A"/>
          <w:sz w:val="20"/>
        </w:rPr>
        <w:t>Ensure a scribe or note-taker is assigned and briefed</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EXERCISE SUMMARY</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Wastewater Management Failure</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Category</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Exercise Format</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Complexity</w:t>
            </w:r>
          </w:p>
        </w:tc>
        <w:tc>
          <w:tcPr>
            <w:tcW w:type="dxa" w:w="6236"/>
          </w:tcPr>
          <w:p>
            <w:pPr>
              <w:jc w:val="left"/>
            </w:pPr>
            <w:r/>
            <w:r>
              <w:rPr>
                <w:b w:val="0"/>
                <w:color w:val="1A1A1A"/>
                <w:sz w:val="20"/>
              </w:rPr>
              <w:t>Moderate</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120 minutes</w:t>
            </w:r>
          </w:p>
        </w:tc>
      </w:tr>
      <w:tr>
        <w:tc>
          <w:tcPr>
            <w:tcW w:type="dxa" w:w="2835"/>
            <w:shd w:val="clear" w:color="auto" w:fill="D6E4F7"/>
          </w:tcPr>
          <w:p>
            <w:pPr>
              <w:jc w:val="left"/>
            </w:pPr>
            <w:r/>
            <w:r>
              <w:rPr>
                <w:b/>
                <w:color w:val="0D1B2A"/>
                <w:sz w:val="20"/>
              </w:rPr>
              <w:t>Phases</w:t>
            </w:r>
          </w:p>
        </w:tc>
        <w:tc>
          <w:tcPr>
            <w:tcW w:type="dxa" w:w="6236"/>
          </w:tcPr>
          <w:p>
            <w:pPr>
              <w:jc w:val="left"/>
            </w:pPr>
            <w:r/>
            <w:r>
              <w:rPr>
                <w:b w:val="0"/>
                <w:color w:val="1A1A1A"/>
                <w:sz w:val="20"/>
              </w:rPr>
              <w:t>4</w:t>
            </w:r>
          </w:p>
        </w:tc>
      </w:tr>
      <w:tr>
        <w:tc>
          <w:tcPr>
            <w:tcW w:type="dxa" w:w="2835"/>
            <w:shd w:val="clear" w:color="auto" w:fill="D6E4F7"/>
          </w:tcPr>
          <w:p>
            <w:pPr>
              <w:jc w:val="left"/>
            </w:pPr>
            <w:r/>
            <w:r>
              <w:rPr>
                <w:b/>
                <w:color w:val="0D1B2A"/>
                <w:sz w:val="20"/>
              </w:rPr>
              <w:t>Total Injects</w:t>
            </w:r>
          </w:p>
        </w:tc>
        <w:tc>
          <w:tcPr>
            <w:tcW w:type="dxa" w:w="6236"/>
            <w:shd w:val="clear" w:color="auto" w:fill="F0F2F4"/>
          </w:tcPr>
          <w:p>
            <w:pPr>
              <w:jc w:val="left"/>
            </w:pPr>
            <w:r/>
            <w:r>
              <w:rPr>
                <w:b w:val="0"/>
                <w:color w:val="1A1A1A"/>
                <w:sz w:val="20"/>
              </w:rPr>
              <w:t>12</w:t>
            </w:r>
          </w:p>
        </w:tc>
      </w:tr>
      <w:tr>
        <w:tc>
          <w:tcPr>
            <w:tcW w:type="dxa" w:w="2835"/>
            <w:shd w:val="clear" w:color="auto" w:fill="D6E4F7"/>
          </w:tcPr>
          <w:p>
            <w:pPr>
              <w:jc w:val="left"/>
            </w:pPr>
            <w:r/>
            <w:r>
              <w:rPr>
                <w:b/>
                <w:color w:val="0D1B2A"/>
                <w:sz w:val="20"/>
              </w:rPr>
              <w:t>Facilitator</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Risk Alignment</w:t>
            </w:r>
          </w:p>
        </w:tc>
        <w:tc>
          <w:tcPr>
            <w:tcW w:type="dxa" w:w="6236"/>
            <w:shd w:val="clear" w:color="auto" w:fill="F0F2F4"/>
          </w:tcPr>
          <w:p>
            <w:pPr>
              <w:jc w:val="left"/>
            </w:pPr>
            <w:r/>
            <w:r>
              <w:rPr>
                <w:b w:val="0"/>
                <w:color w:val="1A1A1A"/>
                <w:sz w:val="20"/>
              </w:rPr>
              <w: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GOVERNANCE AND BCM PROGRAMME CONTEXT</w:t>
            </w:r>
          </w:p>
        </w:tc>
      </w:tr>
    </w:tbl>
    <w:p>
      <w:pPr>
        <w:spacing w:after="40"/>
      </w:pPr>
    </w:p>
    <w:p>
      <w:pPr>
        <w:spacing w:after="80"/>
      </w:pPr>
      <w:r>
        <w:rPr>
          <w:color w:val="1A1A1A"/>
          <w:sz w:val="20"/>
        </w:rPr>
        <w:t>This exercise is part of the organisation's annual BCM Validation Programme conducted under ISO 22301:2019 Clause 8.5 and BCI GPG 2018 PP6. Findings will be documented in an After Action Report (AAR), reviewed by the BCM Steering Committee, and actioned through the BCM Improvement Register.</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ROLES AND RESPONSIBILITIES</w:t>
            </w:r>
          </w:p>
        </w:tc>
      </w:tr>
    </w:tbl>
    <w:p>
      <w:pPr>
        <w:spacing w:after="40"/>
      </w:pP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2268"/>
            <w:shd w:val="clear" w:color="auto" w:fill="0D1B2A"/>
          </w:tcPr>
          <w:p>
            <w:pPr>
              <w:jc w:val="left"/>
            </w:pPr>
            <w:r/>
            <w:r>
              <w:rPr>
                <w:b/>
                <w:color w:val="FFFFFF"/>
                <w:sz w:val="18"/>
              </w:rPr>
              <w:t>Role</w:t>
            </w:r>
          </w:p>
        </w:tc>
        <w:tc>
          <w:tcPr>
            <w:tcW w:type="dxa" w:w="1984"/>
            <w:shd w:val="clear" w:color="auto" w:fill="0D1B2A"/>
          </w:tcPr>
          <w:p>
            <w:pPr>
              <w:jc w:val="left"/>
            </w:pPr>
            <w:r/>
            <w:r>
              <w:rPr>
                <w:b/>
                <w:color w:val="FFFFFF"/>
                <w:sz w:val="18"/>
              </w:rPr>
              <w:t>Responsible (R)</w:t>
            </w:r>
          </w:p>
        </w:tc>
        <w:tc>
          <w:tcPr>
            <w:tcW w:type="dxa" w:w="1417"/>
            <w:shd w:val="clear" w:color="auto" w:fill="0D1B2A"/>
          </w:tcPr>
          <w:p>
            <w:pPr>
              <w:jc w:val="left"/>
            </w:pPr>
            <w:r/>
            <w:r>
              <w:rPr>
                <w:b/>
                <w:color w:val="FFFFFF"/>
                <w:sz w:val="18"/>
              </w:rPr>
              <w:t>Accountable (A)</w:t>
            </w:r>
          </w:p>
        </w:tc>
        <w:tc>
          <w:tcPr>
            <w:tcW w:type="dxa" w:w="1701"/>
            <w:shd w:val="clear" w:color="auto" w:fill="0D1B2A"/>
          </w:tcPr>
          <w:p>
            <w:pPr>
              <w:jc w:val="left"/>
            </w:pPr>
            <w:r/>
            <w:r>
              <w:rPr>
                <w:b/>
                <w:color w:val="FFFFFF"/>
                <w:sz w:val="18"/>
              </w:rPr>
              <w:t>Consulted (C)</w:t>
            </w:r>
          </w:p>
        </w:tc>
        <w:tc>
          <w:tcPr>
            <w:tcW w:type="dxa" w:w="1984"/>
            <w:shd w:val="clear" w:color="auto" w:fill="0D1B2A"/>
          </w:tcPr>
          <w:p>
            <w:pPr>
              <w:jc w:val="left"/>
            </w:pPr>
            <w:r/>
            <w:r>
              <w:rPr>
                <w:b/>
                <w:color w:val="FFFFFF"/>
                <w:sz w:val="18"/>
              </w:rPr>
              <w:t>Informed (I)</w:t>
            </w:r>
          </w:p>
        </w:tc>
      </w:tr>
      <w:tr>
        <w:tc>
          <w:tcPr>
            <w:tcW w:type="dxa" w:w="2268"/>
          </w:tcPr>
          <w:p>
            <w:pPr>
              <w:jc w:val="left"/>
            </w:pPr>
            <w:r/>
            <w:r>
              <w:rPr>
                <w:b w:val="0"/>
                <w:color w:val="1A1A1A"/>
                <w:sz w:val="18"/>
              </w:rPr>
              <w:t>Exercise Facilitator</w:t>
            </w:r>
          </w:p>
        </w:tc>
        <w:tc>
          <w:tcPr>
            <w:tcW w:type="dxa" w:w="1984"/>
          </w:tcPr>
          <w:p>
            <w:pPr>
              <w:jc w:val="left"/>
            </w:pPr>
            <w:r/>
            <w:r>
              <w:rPr>
                <w:b w:val="0"/>
                <w:color w:val="1A1A1A"/>
                <w:sz w:val="18"/>
              </w:rPr>
              <w:t>Deliver exercise; manage MSEL; capture log</w:t>
            </w:r>
          </w:p>
        </w:tc>
        <w:tc>
          <w:tcPr>
            <w:tcW w:type="dxa" w:w="1417"/>
          </w:tcPr>
          <w:p>
            <w:pPr>
              <w:jc w:val="left"/>
            </w:pPr>
            <w:r/>
            <w:r>
              <w:rPr>
                <w:b w:val="0"/>
                <w:color w:val="1A1A1A"/>
                <w:sz w:val="18"/>
              </w:rPr>
              <w:t>Facilitator</w:t>
            </w:r>
          </w:p>
        </w:tc>
        <w:tc>
          <w:tcPr>
            <w:tcW w:type="dxa" w:w="1701"/>
          </w:tcPr>
          <w:p>
            <w:pPr>
              <w:jc w:val="left"/>
            </w:pPr>
            <w:r/>
            <w:r>
              <w:rPr>
                <w:b w:val="0"/>
                <w:color w:val="1A1A1A"/>
                <w:sz w:val="18"/>
              </w:rPr>
              <w:t>Observer, BCM Owner</w:t>
            </w:r>
          </w:p>
        </w:tc>
        <w:tc>
          <w:tcPr>
            <w:tcW w:type="dxa" w:w="1984"/>
          </w:tcPr>
          <w:p>
            <w:pPr>
              <w:jc w:val="left"/>
            </w:pPr>
            <w:r/>
            <w:r>
              <w:rPr>
                <w:b w:val="0"/>
                <w:color w:val="1A1A1A"/>
                <w:sz w:val="18"/>
              </w:rPr>
              <w:t>All Participants</w:t>
            </w:r>
          </w:p>
        </w:tc>
      </w:tr>
      <w:tr>
        <w:tc>
          <w:tcPr>
            <w:tcW w:type="dxa" w:w="2268"/>
            <w:shd w:val="clear" w:color="auto" w:fill="F0F2F4"/>
          </w:tcPr>
          <w:p>
            <w:pPr>
              <w:jc w:val="left"/>
            </w:pPr>
            <w:r/>
            <w:r>
              <w:rPr>
                <w:b w:val="0"/>
                <w:color w:val="1A1A1A"/>
                <w:sz w:val="18"/>
              </w:rPr>
              <w:t>Observer(s)</w:t>
            </w:r>
          </w:p>
        </w:tc>
        <w:tc>
          <w:tcPr>
            <w:tcW w:type="dxa" w:w="1984"/>
            <w:shd w:val="clear" w:color="auto" w:fill="F0F2F4"/>
          </w:tcPr>
          <w:p>
            <w:pPr>
              <w:jc w:val="left"/>
            </w:pPr>
            <w:r/>
            <w:r>
              <w:rPr>
                <w:b w:val="0"/>
                <w:color w:val="1A1A1A"/>
                <w:sz w:val="18"/>
              </w:rPr>
              <w:t>Evaluate against criteria; record findings</w:t>
            </w:r>
          </w:p>
        </w:tc>
        <w:tc>
          <w:tcPr>
            <w:tcW w:type="dxa" w:w="1417"/>
            <w:shd w:val="clear" w:color="auto" w:fill="F0F2F4"/>
          </w:tcPr>
          <w:p>
            <w:pPr>
              <w:jc w:val="left"/>
            </w:pPr>
            <w:r/>
            <w:r>
              <w:rPr>
                <w:b w:val="0"/>
                <w:color w:val="1A1A1A"/>
                <w:sz w:val="18"/>
              </w:rPr>
              <w:t>BCM Owner</w:t>
            </w:r>
          </w:p>
        </w:tc>
        <w:tc>
          <w:tcPr>
            <w:tcW w:type="dxa" w:w="1701"/>
            <w:shd w:val="clear" w:color="auto" w:fill="F0F2F4"/>
          </w:tcPr>
          <w:p>
            <w:pPr>
              <w:jc w:val="left"/>
            </w:pPr>
            <w:r/>
            <w:r>
              <w:rPr>
                <w:b w:val="0"/>
                <w:color w:val="1A1A1A"/>
                <w:sz w:val="18"/>
              </w:rPr>
              <w:t>Facilitator</w:t>
            </w:r>
          </w:p>
        </w:tc>
        <w:tc>
          <w:tcPr>
            <w:tcW w:type="dxa" w:w="1984"/>
            <w:shd w:val="clear" w:color="auto" w:fill="F0F2F4"/>
          </w:tcPr>
          <w:p>
            <w:pPr>
              <w:jc w:val="left"/>
            </w:pPr>
            <w:r/>
            <w:r>
              <w:rPr>
                <w:b w:val="0"/>
                <w:color w:val="1A1A1A"/>
                <w:sz w:val="18"/>
              </w:rPr>
              <w:t>BCM Owner</w:t>
            </w:r>
          </w:p>
        </w:tc>
      </w:tr>
      <w:tr>
        <w:tc>
          <w:tcPr>
            <w:tcW w:type="dxa" w:w="2268"/>
          </w:tcPr>
          <w:p>
            <w:pPr>
              <w:jc w:val="left"/>
            </w:pPr>
            <w:r/>
            <w:r>
              <w:rPr>
                <w:b w:val="0"/>
                <w:color w:val="1A1A1A"/>
                <w:sz w:val="18"/>
              </w:rPr>
              <w:t>BCM Programme Owner</w:t>
            </w:r>
          </w:p>
        </w:tc>
        <w:tc>
          <w:tcPr>
            <w:tcW w:type="dxa" w:w="1984"/>
          </w:tcPr>
          <w:p>
            <w:pPr>
              <w:jc w:val="left"/>
            </w:pPr>
            <w:r/>
            <w:r>
              <w:rPr>
                <w:b w:val="0"/>
                <w:color w:val="1A1A1A"/>
                <w:sz w:val="18"/>
              </w:rPr>
              <w:t>Exercise sponsor; receive AAR; own action register</w:t>
            </w:r>
          </w:p>
        </w:tc>
        <w:tc>
          <w:tcPr>
            <w:tcW w:type="dxa" w:w="1417"/>
          </w:tcPr>
          <w:p>
            <w:pPr>
              <w:jc w:val="left"/>
            </w:pPr>
            <w:r/>
            <w:r>
              <w:rPr>
                <w:b w:val="0"/>
                <w:color w:val="1A1A1A"/>
                <w:sz w:val="18"/>
              </w:rPr>
              <w:t>Exec Sponsor</w:t>
            </w:r>
          </w:p>
        </w:tc>
        <w:tc>
          <w:tcPr>
            <w:tcW w:type="dxa" w:w="1701"/>
          </w:tcPr>
          <w:p>
            <w:pPr>
              <w:jc w:val="left"/>
            </w:pPr>
            <w:r/>
            <w:r>
              <w:rPr>
                <w:b w:val="0"/>
                <w:color w:val="1A1A1A"/>
                <w:sz w:val="18"/>
              </w:rPr>
              <w:t>CEO / Risk Committee</w:t>
            </w:r>
          </w:p>
        </w:tc>
        <w:tc>
          <w:tcPr>
            <w:tcW w:type="dxa" w:w="1984"/>
          </w:tcPr>
          <w:p>
            <w:pPr>
              <w:jc w:val="left"/>
            </w:pPr>
            <w:r/>
            <w:r>
              <w:rPr>
                <w:b w:val="0"/>
                <w:color w:val="1A1A1A"/>
                <w:sz w:val="18"/>
              </w:rPr>
              <w:t>Board</w:t>
            </w:r>
          </w:p>
        </w:tc>
      </w:tr>
      <w:tr>
        <w:tc>
          <w:tcPr>
            <w:tcW w:type="dxa" w:w="2268"/>
            <w:shd w:val="clear" w:color="auto" w:fill="F0F2F4"/>
          </w:tcPr>
          <w:p>
            <w:pPr>
              <w:jc w:val="left"/>
            </w:pPr>
            <w:r/>
            <w:r>
              <w:rPr>
                <w:b w:val="0"/>
                <w:color w:val="1A1A1A"/>
                <w:sz w:val="18"/>
              </w:rPr>
              <w:t>Participants</w:t>
            </w:r>
          </w:p>
        </w:tc>
        <w:tc>
          <w:tcPr>
            <w:tcW w:type="dxa" w:w="1984"/>
            <w:shd w:val="clear" w:color="auto" w:fill="F0F2F4"/>
          </w:tcPr>
          <w:p>
            <w:pPr>
              <w:jc w:val="left"/>
            </w:pPr>
            <w:r/>
            <w:r>
              <w:rPr>
                <w:b w:val="0"/>
                <w:color w:val="1A1A1A"/>
                <w:sz w:val="18"/>
              </w:rPr>
              <w:t>Respond to injects; apply plans; make decisions</w:t>
            </w:r>
          </w:p>
        </w:tc>
        <w:tc>
          <w:tcPr>
            <w:tcW w:type="dxa" w:w="1417"/>
            <w:shd w:val="clear" w:color="auto" w:fill="F0F2F4"/>
          </w:tcPr>
          <w:p>
            <w:pPr>
              <w:jc w:val="left"/>
            </w:pPr>
            <w:r/>
            <w:r>
              <w:rPr>
                <w:b w:val="0"/>
                <w:color w:val="1A1A1A"/>
                <w:sz w:val="18"/>
              </w:rPr>
              <w:t>Line Managers</w:t>
            </w:r>
          </w:p>
        </w:tc>
        <w:tc>
          <w:tcPr>
            <w:tcW w:type="dxa" w:w="1701"/>
            <w:shd w:val="clear" w:color="auto" w:fill="F0F2F4"/>
          </w:tcPr>
          <w:p>
            <w:pPr>
              <w:jc w:val="left"/>
            </w:pPr>
            <w:r/>
            <w:r>
              <w:rPr>
                <w:b w:val="0"/>
                <w:color w:val="1A1A1A"/>
                <w:sz w:val="18"/>
              </w:rPr>
              <w:t>Facilitator</w:t>
            </w:r>
          </w:p>
        </w:tc>
        <w:tc>
          <w:tcPr>
            <w:tcW w:type="dxa" w:w="1984"/>
            <w:shd w:val="clear" w:color="auto" w:fill="F0F2F4"/>
          </w:tcPr>
          <w:p>
            <w:pPr>
              <w:jc w:val="left"/>
            </w:pPr>
            <w:r/>
            <w:r>
              <w:rPr>
                <w:b w:val="0"/>
                <w:color w:val="1A1A1A"/>
                <w:sz w:val="18"/>
              </w:rPr>
              <w:t>BCM Owner</w:t>
            </w:r>
          </w:p>
        </w:tc>
      </w:tr>
      <w:tr>
        <w:tc>
          <w:tcPr>
            <w:tcW w:type="dxa" w:w="2268"/>
          </w:tcPr>
          <w:p>
            <w:pPr>
              <w:jc w:val="left"/>
            </w:pPr>
            <w:r/>
            <w:r>
              <w:rPr>
                <w:b w:val="0"/>
                <w:color w:val="1A1A1A"/>
                <w:sz w:val="18"/>
              </w:rPr>
              <w:t>Scribe / Note-taker</w:t>
            </w:r>
          </w:p>
        </w:tc>
        <w:tc>
          <w:tcPr>
            <w:tcW w:type="dxa" w:w="1984"/>
          </w:tcPr>
          <w:p>
            <w:pPr>
              <w:jc w:val="left"/>
            </w:pPr>
            <w:r/>
            <w:r>
              <w:rPr>
                <w:b w:val="0"/>
                <w:color w:val="1A1A1A"/>
                <w:sz w:val="18"/>
              </w:rPr>
              <w:t>Record decisions, timestamps, and key observations</w:t>
            </w:r>
          </w:p>
        </w:tc>
        <w:tc>
          <w:tcPr>
            <w:tcW w:type="dxa" w:w="1417"/>
          </w:tcPr>
          <w:p>
            <w:pPr>
              <w:jc w:val="left"/>
            </w:pPr>
            <w:r/>
            <w:r>
              <w:rPr>
                <w:b w:val="0"/>
                <w:color w:val="1A1A1A"/>
                <w:sz w:val="18"/>
              </w:rPr>
              <w:t>Facilitator</w:t>
            </w:r>
          </w:p>
        </w:tc>
        <w:tc>
          <w:tcPr>
            <w:tcW w:type="dxa" w:w="1701"/>
          </w:tcPr>
          <w:p>
            <w:pPr>
              <w:jc w:val="left"/>
            </w:pPr>
            <w:r/>
            <w:r>
              <w:rPr>
                <w:b w:val="0"/>
                <w:color w:val="1A1A1A"/>
                <w:sz w:val="18"/>
              </w:rPr>
              <w:t>Observer</w:t>
            </w:r>
          </w:p>
        </w:tc>
        <w:tc>
          <w:tcPr>
            <w:tcW w:type="dxa" w:w="1984"/>
          </w:tcPr>
          <w:p>
            <w:pPr>
              <w:jc w:val="left"/>
            </w:pPr>
            <w:r/>
            <w:r>
              <w:rPr>
                <w:b w:val="0"/>
                <w:color w:val="1A1A1A"/>
                <w:sz w:val="18"/>
              </w:rPr>
              <w:t>BCM Owner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AIM AND LEARNING OBJECTIVES</w:t>
            </w:r>
          </w:p>
        </w:tc>
      </w:tr>
    </w:tbl>
    <w:p>
      <w:pPr>
        <w:spacing w:after="40"/>
      </w:pPr>
    </w:p>
    <w:p>
      <w:pPr>
        <w:spacing w:before="200" w:after="40"/>
      </w:pPr>
      <w:r>
        <w:rPr>
          <w:b/>
          <w:color w:val="00447A"/>
          <w:sz w:val="22"/>
        </w:rPr>
        <w:t>Exercise Aim</w:t>
      </w:r>
    </w:p>
    <w:p>
      <w:pPr>
        <w:spacing w:after="80"/>
      </w:pPr>
      <w:r>
        <w:rPr>
          <w:color w:val="1A1A1A"/>
          <w:sz w:val="20"/>
        </w:rPr>
        <w:t>To evaluate Barwon Water's ability to manage a wastewater management failure while ensuring minimal disruption to services and compliance with regulatory requirements.</w:t>
      </w:r>
    </w:p>
    <w:p>
      <w:pPr>
        <w:spacing w:before="200" w:after="40"/>
      </w:pPr>
      <w:r>
        <w:rPr>
          <w:b/>
          <w:color w:val="00447A"/>
          <w:sz w:val="22"/>
        </w:rPr>
        <w:t>Learning Objectives</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454"/>
            <w:shd w:val="clear" w:color="auto" w:fill="0D1B2A"/>
          </w:tcPr>
          <w:p>
            <w:pPr>
              <w:jc w:val="left"/>
            </w:pPr>
            <w:r/>
            <w:r>
              <w:rPr>
                <w:b/>
                <w:color w:val="FFFFFF"/>
                <w:sz w:val="18"/>
              </w:rPr>
              <w:t>#</w:t>
            </w:r>
          </w:p>
        </w:tc>
        <w:tc>
          <w:tcPr>
            <w:tcW w:type="dxa" w:w="3118"/>
            <w:shd w:val="clear" w:color="auto" w:fill="0D1B2A"/>
          </w:tcPr>
          <w:p>
            <w:pPr>
              <w:jc w:val="left"/>
            </w:pPr>
            <w:r/>
            <w:r>
              <w:rPr>
                <w:b/>
                <w:color w:val="FFFFFF"/>
                <w:sz w:val="18"/>
              </w:rPr>
              <w:t>Objective</w:t>
            </w:r>
          </w:p>
        </w:tc>
        <w:tc>
          <w:tcPr>
            <w:tcW w:type="dxa" w:w="1701"/>
            <w:shd w:val="clear" w:color="auto" w:fill="0D1B2A"/>
          </w:tcPr>
          <w:p>
            <w:pPr>
              <w:jc w:val="left"/>
            </w:pPr>
            <w:r/>
            <w:r>
              <w:rPr>
                <w:b/>
                <w:color w:val="FFFFFF"/>
                <w:sz w:val="18"/>
              </w:rPr>
              <w:t>Capability Area</w:t>
            </w:r>
          </w:p>
        </w:tc>
        <w:tc>
          <w:tcPr>
            <w:tcW w:type="dxa" w:w="2551"/>
            <w:shd w:val="clear" w:color="auto" w:fill="0D1B2A"/>
          </w:tcPr>
          <w:p>
            <w:pPr>
              <w:jc w:val="left"/>
            </w:pPr>
            <w:r/>
            <w:r>
              <w:rPr>
                <w:b/>
                <w:color w:val="FFFFFF"/>
                <w:sz w:val="18"/>
              </w:rPr>
              <w:t>Success Criteria</w:t>
            </w:r>
          </w:p>
        </w:tc>
        <w:tc>
          <w:tcPr>
            <w:tcW w:type="dxa" w:w="1531"/>
            <w:shd w:val="clear" w:color="auto" w:fill="0D1B2A"/>
          </w:tcPr>
          <w:p>
            <w:pPr>
              <w:jc w:val="left"/>
            </w:pPr>
            <w:r/>
            <w:r>
              <w:rPr>
                <w:b/>
                <w:color w:val="FFFFFF"/>
                <w:sz w:val="18"/>
              </w:rPr>
              <w:t>Evaluation Method</w:t>
            </w:r>
          </w:p>
        </w:tc>
      </w:tr>
      <w:tr>
        <w:tc>
          <w:tcPr>
            <w:tcW w:type="dxa" w:w="454"/>
          </w:tcPr>
          <w:p>
            <w:pPr>
              <w:jc w:val="left"/>
            </w:pPr>
            <w:r/>
            <w:r>
              <w:rPr>
                <w:b w:val="0"/>
                <w:color w:val="1A1A1A"/>
                <w:sz w:val="18"/>
              </w:rPr>
              <w:t>1</w:t>
            </w:r>
          </w:p>
        </w:tc>
        <w:tc>
          <w:tcPr>
            <w:tcW w:type="dxa" w:w="3118"/>
          </w:tcPr>
          <w:p>
            <w:pPr>
              <w:jc w:val="left"/>
            </w:pPr>
            <w:r/>
            <w:r>
              <w:rPr>
                <w:b w:val="0"/>
                <w:color w:val="1A1A1A"/>
                <w:sz w:val="18"/>
              </w:rPr>
              <w:t>Test the effectiveness of the Crisis Management Team's (CMT) initial response to the wastewater management failure.</w:t>
            </w:r>
          </w:p>
        </w:tc>
        <w:tc>
          <w:tcPr>
            <w:tcW w:type="dxa" w:w="1701"/>
          </w:tcPr>
          <w:p>
            <w:pPr>
              <w:jc w:val="left"/>
            </w:pPr>
            <w:r/>
            <w:r>
              <w:rPr>
                <w:b w:val="0"/>
                <w:color w:val="1A1A1A"/>
                <w:sz w:val="18"/>
              </w:rPr>
              <w:t>Incident Escalation</w:t>
            </w:r>
          </w:p>
        </w:tc>
        <w:tc>
          <w:tcPr>
            <w:tcW w:type="dxa" w:w="2551"/>
          </w:tcPr>
          <w:p>
            <w:pPr>
              <w:jc w:val="left"/>
            </w:pPr>
            <w:r/>
            <w:r>
              <w:rPr>
                <w:b w:val="0"/>
                <w:color w:val="1A1A1A"/>
                <w:sz w:val="18"/>
              </w:rPr>
              <w:t>CMT convenes within 30 minutes of incident notification and establishes an initial action plan.</w:t>
            </w:r>
          </w:p>
        </w:tc>
        <w:tc>
          <w:tcPr>
            <w:tcW w:type="dxa" w:w="1531"/>
          </w:tcPr>
          <w:p>
            <w:pPr>
              <w:jc w:val="left"/>
            </w:pPr>
            <w:r/>
            <w:r>
              <w:rPr>
                <w:b w:val="0"/>
                <w:color w:val="1A1A1A"/>
                <w:sz w:val="18"/>
              </w:rPr>
              <w:t>checklist</w:t>
            </w:r>
          </w:p>
        </w:tc>
      </w:tr>
      <w:tr>
        <w:tc>
          <w:tcPr>
            <w:tcW w:type="dxa" w:w="454"/>
            <w:shd w:val="clear" w:color="auto" w:fill="F0F2F4"/>
          </w:tcPr>
          <w:p>
            <w:pPr>
              <w:jc w:val="left"/>
            </w:pPr>
            <w:r/>
            <w:r>
              <w:rPr>
                <w:b w:val="0"/>
                <w:color w:val="1A1A1A"/>
                <w:sz w:val="18"/>
              </w:rPr>
              <w:t>2</w:t>
            </w:r>
          </w:p>
        </w:tc>
        <w:tc>
          <w:tcPr>
            <w:tcW w:type="dxa" w:w="3118"/>
            <w:shd w:val="clear" w:color="auto" w:fill="F0F2F4"/>
          </w:tcPr>
          <w:p>
            <w:pPr>
              <w:jc w:val="left"/>
            </w:pPr>
            <w:r/>
            <w:r>
              <w:rPr>
                <w:b w:val="0"/>
                <w:color w:val="1A1A1A"/>
                <w:sz w:val="18"/>
              </w:rPr>
              <w:t>Validate the timeliness and accuracy of internal and external communications during the incident.</w:t>
            </w:r>
          </w:p>
        </w:tc>
        <w:tc>
          <w:tcPr>
            <w:tcW w:type="dxa" w:w="1701"/>
            <w:shd w:val="clear" w:color="auto" w:fill="F0F2F4"/>
          </w:tcPr>
          <w:p>
            <w:pPr>
              <w:jc w:val="left"/>
            </w:pPr>
            <w:r/>
            <w:r>
              <w:rPr>
                <w:b w:val="0"/>
                <w:color w:val="1A1A1A"/>
                <w:sz w:val="18"/>
              </w:rPr>
              <w:t>Crisis Communications</w:t>
            </w:r>
          </w:p>
        </w:tc>
        <w:tc>
          <w:tcPr>
            <w:tcW w:type="dxa" w:w="2551"/>
            <w:shd w:val="clear" w:color="auto" w:fill="F0F2F4"/>
          </w:tcPr>
          <w:p>
            <w:pPr>
              <w:jc w:val="left"/>
            </w:pPr>
            <w:r/>
            <w:r>
              <w:rPr>
                <w:b w:val="0"/>
                <w:color w:val="1A1A1A"/>
                <w:sz w:val="18"/>
              </w:rPr>
              <w:t>All communications are approved within 15 minutes and align with the golden rules of crisis communications.</w:t>
            </w:r>
          </w:p>
        </w:tc>
        <w:tc>
          <w:tcPr>
            <w:tcW w:type="dxa" w:w="1531"/>
            <w:shd w:val="clear" w:color="auto" w:fill="F0F2F4"/>
          </w:tcPr>
          <w:p>
            <w:pPr>
              <w:jc w:val="left"/>
            </w:pPr>
            <w:r/>
            <w:r>
              <w:rPr>
                <w:b w:val="0"/>
                <w:color w:val="1A1A1A"/>
                <w:sz w:val="18"/>
              </w:rPr>
              <w:t>checklist</w:t>
            </w:r>
          </w:p>
        </w:tc>
      </w:tr>
      <w:tr>
        <w:tc>
          <w:tcPr>
            <w:tcW w:type="dxa" w:w="454"/>
          </w:tcPr>
          <w:p>
            <w:pPr>
              <w:jc w:val="left"/>
            </w:pPr>
            <w:r/>
            <w:r>
              <w:rPr>
                <w:b w:val="0"/>
                <w:color w:val="1A1A1A"/>
                <w:sz w:val="18"/>
              </w:rPr>
              <w:t>3</w:t>
            </w:r>
          </w:p>
        </w:tc>
        <w:tc>
          <w:tcPr>
            <w:tcW w:type="dxa" w:w="3118"/>
          </w:tcPr>
          <w:p>
            <w:pPr>
              <w:jc w:val="left"/>
            </w:pPr>
            <w:r/>
            <w:r>
              <w:rPr>
                <w:b w:val="0"/>
                <w:color w:val="1A1A1A"/>
                <w:sz w:val="18"/>
              </w:rPr>
              <w:t>Assess the decision-making process regarding the invocation of Business Continuity Plans (BCPs).</w:t>
            </w:r>
          </w:p>
        </w:tc>
        <w:tc>
          <w:tcPr>
            <w:tcW w:type="dxa" w:w="1701"/>
          </w:tcPr>
          <w:p>
            <w:pPr>
              <w:jc w:val="left"/>
            </w:pPr>
            <w:r/>
            <w:r>
              <w:rPr>
                <w:b w:val="0"/>
                <w:color w:val="1A1A1A"/>
                <w:sz w:val="18"/>
              </w:rPr>
              <w:t>Decision-Making</w:t>
            </w:r>
          </w:p>
        </w:tc>
        <w:tc>
          <w:tcPr>
            <w:tcW w:type="dxa" w:w="2551"/>
          </w:tcPr>
          <w:p>
            <w:pPr>
              <w:jc w:val="left"/>
            </w:pPr>
            <w:r/>
            <w:r>
              <w:rPr>
                <w:b w:val="0"/>
                <w:color w:val="1A1A1A"/>
                <w:sz w:val="18"/>
              </w:rPr>
              <w:t>BCPs are invoked within the established RTO of 2 hours for critical services.</w:t>
            </w:r>
          </w:p>
        </w:tc>
        <w:tc>
          <w:tcPr>
            <w:tcW w:type="dxa" w:w="1531"/>
          </w:tcPr>
          <w:p>
            <w:pPr>
              <w:jc w:val="left"/>
            </w:pPr>
            <w:r/>
            <w:r>
              <w:rPr>
                <w:b w:val="0"/>
                <w:color w:val="1A1A1A"/>
                <w:sz w:val="18"/>
              </w:rPr>
              <w:t>checklist</w:t>
            </w:r>
          </w:p>
        </w:tc>
      </w:tr>
      <w:tr>
        <w:tc>
          <w:tcPr>
            <w:tcW w:type="dxa" w:w="454"/>
            <w:shd w:val="clear" w:color="auto" w:fill="F0F2F4"/>
          </w:tcPr>
          <w:p>
            <w:pPr>
              <w:jc w:val="left"/>
            </w:pPr>
            <w:r/>
            <w:r>
              <w:rPr>
                <w:b w:val="0"/>
                <w:color w:val="1A1A1A"/>
                <w:sz w:val="18"/>
              </w:rPr>
              <w:t>4</w:t>
            </w:r>
          </w:p>
        </w:tc>
        <w:tc>
          <w:tcPr>
            <w:tcW w:type="dxa" w:w="3118"/>
            <w:shd w:val="clear" w:color="auto" w:fill="F0F2F4"/>
          </w:tcPr>
          <w:p>
            <w:pPr>
              <w:jc w:val="left"/>
            </w:pPr>
            <w:r/>
            <w:r>
              <w:rPr>
                <w:b w:val="0"/>
                <w:color w:val="1A1A1A"/>
                <w:sz w:val="18"/>
              </w:rPr>
              <w:t>Evaluate the ability to comply with regulatory notification requirements during the incident.</w:t>
            </w:r>
          </w:p>
        </w:tc>
        <w:tc>
          <w:tcPr>
            <w:tcW w:type="dxa" w:w="1701"/>
            <w:shd w:val="clear" w:color="auto" w:fill="F0F2F4"/>
          </w:tcPr>
          <w:p>
            <w:pPr>
              <w:jc w:val="left"/>
            </w:pPr>
            <w:r/>
            <w:r>
              <w:rPr>
                <w:b w:val="0"/>
                <w:color w:val="1A1A1A"/>
                <w:sz w:val="18"/>
              </w:rPr>
              <w:t>Regulatory And Legal</w:t>
            </w:r>
          </w:p>
        </w:tc>
        <w:tc>
          <w:tcPr>
            <w:tcW w:type="dxa" w:w="2551"/>
            <w:shd w:val="clear" w:color="auto" w:fill="F0F2F4"/>
          </w:tcPr>
          <w:p>
            <w:pPr>
              <w:jc w:val="left"/>
            </w:pPr>
            <w:r/>
            <w:r>
              <w:rPr>
                <w:b w:val="0"/>
                <w:color w:val="1A1A1A"/>
                <w:sz w:val="18"/>
              </w:rPr>
              <w:t>Regulatory bodies are notified within the required timeframes: FCA/PRA within 4 hours, ICO within 72 hours if applicable.</w:t>
            </w:r>
          </w:p>
        </w:tc>
        <w:tc>
          <w:tcPr>
            <w:tcW w:type="dxa" w:w="1531"/>
            <w:shd w:val="clear" w:color="auto" w:fill="F0F2F4"/>
          </w:tcPr>
          <w:p>
            <w:pPr>
              <w:jc w:val="left"/>
            </w:pPr>
            <w:r/>
            <w:r>
              <w:rPr>
                <w:b w:val="0"/>
                <w:color w:val="1A1A1A"/>
                <w:sz w:val="18"/>
              </w:rPr>
              <w:t>checklist</w:t>
            </w:r>
          </w:p>
        </w:tc>
      </w:tr>
      <w:tr>
        <w:tc>
          <w:tcPr>
            <w:tcW w:type="dxa" w:w="454"/>
          </w:tcPr>
          <w:p>
            <w:pPr>
              <w:jc w:val="left"/>
            </w:pPr>
            <w:r/>
            <w:r>
              <w:rPr>
                <w:b w:val="0"/>
                <w:color w:val="1A1A1A"/>
                <w:sz w:val="18"/>
              </w:rPr>
              <w:t>5</w:t>
            </w:r>
          </w:p>
        </w:tc>
        <w:tc>
          <w:tcPr>
            <w:tcW w:type="dxa" w:w="3118"/>
          </w:tcPr>
          <w:p>
            <w:pPr>
              <w:jc w:val="left"/>
            </w:pPr>
            <w:r/>
            <w:r>
              <w:rPr>
                <w:b w:val="0"/>
                <w:color w:val="1A1A1A"/>
                <w:sz w:val="18"/>
              </w:rPr>
              <w:t>Confirm the adequacy of recovery strategies for restoring wastewater management operations.</w:t>
            </w:r>
          </w:p>
        </w:tc>
        <w:tc>
          <w:tcPr>
            <w:tcW w:type="dxa" w:w="1701"/>
          </w:tcPr>
          <w:p>
            <w:pPr>
              <w:jc w:val="left"/>
            </w:pPr>
            <w:r/>
            <w:r>
              <w:rPr>
                <w:b w:val="0"/>
                <w:color w:val="1A1A1A"/>
                <w:sz w:val="18"/>
              </w:rPr>
              <w:t>Recovery And Lessons</w:t>
            </w:r>
          </w:p>
        </w:tc>
        <w:tc>
          <w:tcPr>
            <w:tcW w:type="dxa" w:w="2551"/>
          </w:tcPr>
          <w:p>
            <w:pPr>
              <w:jc w:val="left"/>
            </w:pPr>
            <w:r/>
            <w:r>
              <w:rPr>
                <w:b w:val="0"/>
                <w:color w:val="1A1A1A"/>
                <w:sz w:val="18"/>
              </w:rPr>
              <w:t>Recovery strategies are initiated within the MTPD and achieve the MBCO for wastewater services.</w:t>
            </w:r>
          </w:p>
        </w:tc>
        <w:tc>
          <w:tcPr>
            <w:tcW w:type="dxa" w:w="1531"/>
          </w:tcPr>
          <w:p>
            <w:pPr>
              <w:jc w:val="left"/>
            </w:pPr>
            <w:r/>
            <w:r>
              <w:rPr>
                <w:b w:val="0"/>
                <w:color w:val="1A1A1A"/>
                <w:sz w:val="18"/>
              </w:rPr>
              <w:t>checklist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SCENARIO DESIGN</w:t>
            </w:r>
          </w:p>
        </w:tc>
      </w:tr>
    </w:tbl>
    <w:p>
      <w:pPr>
        <w:spacing w:after="40"/>
      </w:pPr>
    </w:p>
    <w:p>
      <w:pPr>
        <w:spacing w:before="200" w:after="40"/>
      </w:pPr>
      <w:r>
        <w:rPr>
          <w:b/>
          <w:color w:val="00447A"/>
          <w:sz w:val="22"/>
        </w:rPr>
        <w:t>Scenario Narrative</w:t>
      </w:r>
    </w:p>
    <w:p>
      <w:pPr>
        <w:spacing w:after="80"/>
      </w:pPr>
      <w:r>
        <w:rPr>
          <w:color w:val="1A1A1A"/>
          <w:sz w:val="20"/>
        </w:rPr>
        <w:t>Barwon Water is facing a critical malfunction in its wastewater management system at the Geelong treatment plant. A sudden and severe failure in critical third-party managed equipment has led to untreated wastewater being released into the Barwon River. The incident occurs during a period of heavy rainfall, exacerbating potential overflow and environmental impact. The failure not only threatens the integrity of water quality but also poses significant challenges in maintaining service continuity to the affected regions. As the organization scrambles to manage the immediate fault, they must also deal with the potential regulatory breaches and community concerns over environmental and health implications. This scenario tests Barwon Water's resilience and ability to coordinate an effective response amidst escalating operational, regulatory, and reputational challenges.</w:t>
      </w:r>
    </w:p>
    <w:p>
      <w:pPr>
        <w:spacing w:before="200" w:after="40"/>
      </w:pPr>
      <w:r>
        <w:rPr>
          <w:b/>
          <w:color w:val="00447A"/>
          <w:sz w:val="22"/>
        </w:rPr>
        <w:t>Trigger Event</w:t>
      </w:r>
    </w:p>
    <w:p>
      <w:pPr>
        <w:spacing w:after="80"/>
      </w:pPr>
      <w:r>
        <w:rPr>
          <w:color w:val="1A1A1A"/>
          <w:sz w:val="20"/>
        </w:rPr>
        <w:t>An unexpected failure in the primary wastewater pump system, managed by a third-party contractor, leads to untreated waste entering the Barwon River during peak rainfall.</w:t>
      </w:r>
    </w:p>
    <w:p>
      <w:pPr>
        <w:spacing w:before="200" w:after="40"/>
      </w:pPr>
      <w:r>
        <w:rPr>
          <w:b/>
          <w:color w:val="00447A"/>
          <w:sz w:val="22"/>
        </w:rPr>
        <w:t>Known at Exercise Start</w:t>
      </w:r>
    </w:p>
    <w:p>
      <w:pPr>
        <w:spacing w:after="80"/>
      </w:pPr>
      <w:r>
        <w:rPr>
          <w:color w:val="1A1A1A"/>
          <w:sz w:val="20"/>
        </w:rPr>
        <w:t>- The primary wastewater pump system has failed.</w:t>
      </w:r>
    </w:p>
    <w:p>
      <w:pPr>
        <w:spacing w:after="80"/>
      </w:pPr>
      <w:r>
        <w:rPr>
          <w:color w:val="1A1A1A"/>
          <w:sz w:val="20"/>
        </w:rPr>
        <w:t>- Untreated wastewater is being discharged into the Barwon River.</w:t>
      </w:r>
    </w:p>
    <w:p>
      <w:pPr>
        <w:spacing w:after="80"/>
      </w:pPr>
      <w:r>
        <w:rPr>
          <w:color w:val="1A1A1A"/>
          <w:sz w:val="20"/>
        </w:rPr>
        <w:t>- There's ongoing heavy rainfall increasing the risk of further overflow.</w:t>
      </w:r>
    </w:p>
    <w:p>
      <w:pPr>
        <w:spacing w:before="200" w:after="40"/>
      </w:pPr>
      <w:r>
        <w:rPr>
          <w:b/>
          <w:color w:val="00447A"/>
          <w:sz w:val="22"/>
        </w:rPr>
        <w:t>Unknown at Exercise Start</w:t>
      </w:r>
    </w:p>
    <w:p>
      <w:pPr>
        <w:spacing w:after="80"/>
      </w:pPr>
      <w:r>
        <w:rPr>
          <w:color w:val="1A1A1A"/>
          <w:sz w:val="20"/>
        </w:rPr>
        <w:t>- The exact cause of the pump failure.</w:t>
      </w:r>
    </w:p>
    <w:p>
      <w:pPr>
        <w:spacing w:after="80"/>
      </w:pPr>
      <w:r>
        <w:rPr>
          <w:color w:val="1A1A1A"/>
          <w:sz w:val="20"/>
        </w:rPr>
        <w:t>- The full extent of environmental impact.</w:t>
      </w:r>
    </w:p>
    <w:p>
      <w:pPr>
        <w:spacing w:after="80"/>
      </w:pPr>
      <w:r>
        <w:rPr>
          <w:color w:val="1A1A1A"/>
          <w:sz w:val="20"/>
        </w:rPr>
        <w:t>- Whether the third-party contractor has a contingency plan in place.</w:t>
      </w:r>
    </w:p>
    <w:p>
      <w:pPr>
        <w:spacing w:after="80"/>
      </w:pPr>
      <w:r>
        <w:rPr>
          <w:color w:val="1A1A1A"/>
          <w:sz w:val="20"/>
        </w:rPr>
        <w:t>- The timeline for repair and recovery of the system.</w:t>
      </w:r>
    </w:p>
    <w:p>
      <w:pPr>
        <w:spacing w:before="200" w:after="40"/>
      </w:pPr>
      <w:r>
        <w:rPr>
          <w:b/>
          <w:color w:val="00447A"/>
          <w:sz w:val="22"/>
        </w:rPr>
        <w:t>Exercise Assumptions</w:t>
      </w:r>
    </w:p>
    <w:p>
      <w:pPr>
        <w:spacing w:after="80"/>
      </w:pPr>
      <w:r>
        <w:rPr>
          <w:color w:val="1A1A1A"/>
          <w:sz w:val="20"/>
        </w:rPr>
        <w:t>- All communications systems are operational.</w:t>
      </w:r>
    </w:p>
    <w:p>
      <w:pPr>
        <w:spacing w:after="80"/>
      </w:pPr>
      <w:r>
        <w:rPr>
          <w:color w:val="1A1A1A"/>
          <w:sz w:val="20"/>
        </w:rPr>
        <w:t>- The crisis management team is immediately available.</w:t>
      </w:r>
    </w:p>
    <w:p>
      <w:pPr>
        <w:spacing w:after="80"/>
      </w:pPr>
      <w:r>
        <w:rPr>
          <w:color w:val="1A1A1A"/>
          <w:sz w:val="20"/>
        </w:rPr>
        <w:t>- Local authorities are aware of the incident but have not yet intervened.</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FACILITATION APPROACH</w:t>
            </w:r>
          </w:p>
        </w:tc>
      </w:tr>
    </w:tbl>
    <w:p>
      <w:pPr>
        <w:spacing w:after="40"/>
      </w:pPr>
    </w:p>
    <w:p>
      <w:pPr>
        <w:spacing w:after="80"/>
      </w:pPr>
      <w:r>
        <w:rPr>
          <w:color w:val="1A1A1A"/>
          <w:sz w:val="20"/>
        </w:rPr>
        <w:t>Deliver the exercise using the 10 / 70 / 20 structure: 10% briefing, 70% exercise, 20% hot debrief. Allow discussion to develop naturally before each inject. Probe with open questions if the group is not engaging with a critical decision point. Do not correct or coach during the exercise — note observations for the debrief.</w:t>
      </w:r>
    </w:p>
    <w:p>
      <w:pPr>
        <w:spacing w:before="200" w:after="40"/>
      </w:pPr>
      <w:r>
        <w:rPr>
          <w:b/>
          <w:color w:val="00447A"/>
          <w:sz w:val="22"/>
        </w:rPr>
        <w:t>Facilitation Principles</w:t>
      </w:r>
    </w:p>
    <w:p>
      <w:pPr>
        <w:pStyle w:val="ListBullet"/>
      </w:pPr>
      <w:r>
        <w:rPr>
          <w:color w:val="1A1A1A"/>
          <w:sz w:val="20"/>
        </w:rPr>
        <w:t>Read each inject clearly and allow 30 seconds before fielding questions</w:t>
      </w:r>
    </w:p>
    <w:p>
      <w:pPr>
        <w:pStyle w:val="ListBullet"/>
      </w:pPr>
      <w:r>
        <w:rPr>
          <w:color w:val="1A1A1A"/>
          <w:sz w:val="20"/>
        </w:rPr>
        <w:t>Do not add information not contained in the inject — preserve ambiguity</w:t>
      </w:r>
    </w:p>
    <w:p>
      <w:pPr>
        <w:pStyle w:val="ListBullet"/>
      </w:pPr>
      <w:r>
        <w:rPr>
          <w:color w:val="1A1A1A"/>
          <w:sz w:val="20"/>
        </w:rPr>
        <w:t>If participants are stuck: 'What does your plan say to do here?'</w:t>
      </w:r>
    </w:p>
    <w:p>
      <w:pPr>
        <w:pStyle w:val="ListBullet"/>
      </w:pPr>
      <w:r>
        <w:rPr>
          <w:color w:val="1A1A1A"/>
          <w:sz w:val="20"/>
        </w:rPr>
        <w:t>Record all decisions in the facilitator log with a timestamp and who decided</w:t>
      </w:r>
    </w:p>
    <w:p>
      <w:pPr>
        <w:pStyle w:val="ListBullet"/>
      </w:pPr>
      <w:r>
        <w:rPr>
          <w:color w:val="1A1A1A"/>
          <w:sz w:val="20"/>
        </w:rPr>
        <w:t>Use time pressure deliberately: 'You have 5 minutes to make this decision'</w:t>
      </w:r>
    </w:p>
    <w:p>
      <w:pPr>
        <w:pStyle w:val="ListBullet"/>
      </w:pPr>
      <w:r>
        <w:rPr>
          <w:color w:val="1A1A1A"/>
          <w:sz w:val="20"/>
        </w:rPr>
        <w:t>If an inject lands flat: 'So who owns this action?'</w:t>
      </w:r>
    </w:p>
    <w:p>
      <w:pPr>
        <w:pStyle w:val="ListBullet"/>
      </w:pPr>
      <w:r>
        <w:rPr>
          <w:color w:val="1A1A1A"/>
          <w:sz w:val="20"/>
        </w:rPr>
        <w:t>Do not correct wrong assumptions mid-exercise — note them for the debrief</w:t>
      </w:r>
    </w:p>
    <w:p>
      <w:pPr>
        <w:pStyle w:val="ListBullet"/>
      </w:pPr>
      <w:r>
        <w:rPr>
          <w:color w:val="1A1A1A"/>
          <w:sz w:val="20"/>
        </w:rPr>
        <w:t>Reserve the final 20% for hot debrief — protect this time rigorously</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EXERCISE RISK ASSESSMENT</w:t>
            </w:r>
          </w:p>
        </w:tc>
      </w:tr>
    </w:tbl>
    <w:p>
      <w:pPr>
        <w:spacing w:after="40"/>
      </w:pPr>
    </w:p>
    <w:tbl>
      <w:tblPr>
        <w:tblStyle w:val="TableGrid"/>
        <w:tblW w:type="auto" w:w="0"/>
        <w:tblLook w:firstColumn="1" w:firstRow="1" w:lastColumn="0" w:lastRow="0" w:noHBand="0" w:noVBand="1" w:val="04A0"/>
      </w:tblPr>
      <w:tblGrid>
        <w:gridCol w:w="2351"/>
        <w:gridCol w:w="2351"/>
        <w:gridCol w:w="2351"/>
        <w:gridCol w:w="2351"/>
      </w:tblGrid>
      <w:tr>
        <w:tc>
          <w:tcPr>
            <w:tcW w:type="dxa" w:w="3685"/>
            <w:shd w:val="clear" w:color="auto" w:fill="0D1B2A"/>
          </w:tcPr>
          <w:p>
            <w:pPr>
              <w:jc w:val="left"/>
            </w:pPr>
            <w:r/>
            <w:r>
              <w:rPr>
                <w:b/>
                <w:color w:val="FFFFFF"/>
                <w:sz w:val="18"/>
              </w:rPr>
              <w:t>Risk</w:t>
            </w:r>
          </w:p>
        </w:tc>
        <w:tc>
          <w:tcPr>
            <w:tcW w:type="dxa" w:w="1417"/>
            <w:shd w:val="clear" w:color="auto" w:fill="0D1B2A"/>
          </w:tcPr>
          <w:p>
            <w:pPr>
              <w:jc w:val="left"/>
            </w:pPr>
            <w:r/>
            <w:r>
              <w:rPr>
                <w:b/>
                <w:color w:val="FFFFFF"/>
                <w:sz w:val="18"/>
              </w:rPr>
              <w:t>Likelihood</w:t>
            </w:r>
          </w:p>
        </w:tc>
        <w:tc>
          <w:tcPr>
            <w:tcW w:type="dxa" w:w="3402"/>
            <w:shd w:val="clear" w:color="auto" w:fill="0D1B2A"/>
          </w:tcPr>
          <w:p>
            <w:pPr>
              <w:jc w:val="left"/>
            </w:pPr>
            <w:r/>
            <w:r>
              <w:rPr>
                <w:b/>
                <w:color w:val="FFFFFF"/>
                <w:sz w:val="18"/>
              </w:rPr>
              <w:t>Mitigation</w:t>
            </w:r>
          </w:p>
        </w:tc>
        <w:tc>
          <w:tcPr>
            <w:tcW w:type="dxa" w:w="850"/>
            <w:shd w:val="clear" w:color="auto" w:fill="0D1B2A"/>
          </w:tcPr>
          <w:p>
            <w:pPr>
              <w:jc w:val="left"/>
            </w:pPr>
            <w:r/>
            <w:r>
              <w:rPr>
                <w:b/>
                <w:color w:val="FFFFFF"/>
                <w:sz w:val="18"/>
              </w:rPr>
              <w:t>Owner</w:t>
            </w:r>
          </w:p>
        </w:tc>
      </w:tr>
      <w:tr>
        <w:tc>
          <w:tcPr>
            <w:tcW w:type="dxa" w:w="3685"/>
          </w:tcPr>
          <w:p>
            <w:pPr>
              <w:jc w:val="left"/>
            </w:pPr>
            <w:r/>
            <w:r>
              <w:rPr>
                <w:b w:val="0"/>
                <w:color w:val="1A1A1A"/>
                <w:sz w:val="18"/>
              </w:rPr>
              <w:t>Exercise scenario becomes reality ('No Duff')</w:t>
            </w:r>
          </w:p>
        </w:tc>
        <w:tc>
          <w:tcPr>
            <w:tcW w:type="dxa" w:w="1417"/>
          </w:tcPr>
          <w:p>
            <w:pPr>
              <w:jc w:val="left"/>
            </w:pPr>
            <w:r/>
            <w:r>
              <w:rPr>
                <w:b w:val="0"/>
                <w:color w:val="1A1A1A"/>
                <w:sz w:val="18"/>
              </w:rPr>
              <w:t>High</w:t>
            </w:r>
          </w:p>
        </w:tc>
        <w:tc>
          <w:tcPr>
            <w:tcW w:type="dxa" w:w="3402"/>
          </w:tcPr>
          <w:p>
            <w:pPr>
              <w:jc w:val="left"/>
            </w:pPr>
            <w:r/>
            <w:r>
              <w:rPr>
                <w:b w:val="0"/>
                <w:color w:val="1A1A1A"/>
                <w:sz w:val="18"/>
              </w:rPr>
              <w:t>Suspend immediately; invoke real response</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Key participant absent on the day</w:t>
            </w:r>
          </w:p>
        </w:tc>
        <w:tc>
          <w:tcPr>
            <w:tcW w:type="dxa" w:w="1417"/>
            <w:shd w:val="clear" w:color="auto" w:fill="F0F2F4"/>
          </w:tcPr>
          <w:p>
            <w:pPr>
              <w:jc w:val="left"/>
            </w:pPr>
            <w:r/>
            <w:r>
              <w:rPr>
                <w:b w:val="0"/>
                <w:color w:val="1A1A1A"/>
                <w:sz w:val="18"/>
              </w:rPr>
              <w:t>Medium</w:t>
            </w:r>
          </w:p>
        </w:tc>
        <w:tc>
          <w:tcPr>
            <w:tcW w:type="dxa" w:w="3402"/>
            <w:shd w:val="clear" w:color="auto" w:fill="F0F2F4"/>
          </w:tcPr>
          <w:p>
            <w:pPr>
              <w:jc w:val="left"/>
            </w:pPr>
            <w:r/>
            <w:r>
              <w:rPr>
                <w:b w:val="0"/>
                <w:color w:val="1A1A1A"/>
                <w:sz w:val="18"/>
              </w:rPr>
              <w:t>Adjust roles; redistribute responsibilities</w:t>
            </w:r>
          </w:p>
        </w:tc>
        <w:tc>
          <w:tcPr>
            <w:tcW w:type="dxa" w:w="850"/>
            <w:shd w:val="clear" w:color="auto" w:fill="F0F2F4"/>
          </w:tcPr>
          <w:p>
            <w:pPr>
              <w:jc w:val="left"/>
            </w:pPr>
            <w:r/>
            <w:r>
              <w:rPr>
                <w:b w:val="0"/>
                <w:color w:val="1A1A1A"/>
                <w:sz w:val="18"/>
              </w:rPr>
              <w:t>Facilitator</w:t>
            </w:r>
          </w:p>
        </w:tc>
      </w:tr>
      <w:tr>
        <w:tc>
          <w:tcPr>
            <w:tcW w:type="dxa" w:w="3685"/>
          </w:tcPr>
          <w:p>
            <w:pPr>
              <w:jc w:val="left"/>
            </w:pPr>
            <w:r/>
            <w:r>
              <w:rPr>
                <w:b w:val="0"/>
                <w:color w:val="1A1A1A"/>
                <w:sz w:val="18"/>
              </w:rPr>
              <w:t>Exercise scenario causes participant distress</w:t>
            </w:r>
          </w:p>
        </w:tc>
        <w:tc>
          <w:tcPr>
            <w:tcW w:type="dxa" w:w="1417"/>
          </w:tcPr>
          <w:p>
            <w:pPr>
              <w:jc w:val="left"/>
            </w:pPr>
            <w:r/>
            <w:r>
              <w:rPr>
                <w:b w:val="0"/>
                <w:color w:val="1A1A1A"/>
                <w:sz w:val="18"/>
              </w:rPr>
              <w:t>Low</w:t>
            </w:r>
          </w:p>
        </w:tc>
        <w:tc>
          <w:tcPr>
            <w:tcW w:type="dxa" w:w="3402"/>
          </w:tcPr>
          <w:p>
            <w:pPr>
              <w:jc w:val="left"/>
            </w:pPr>
            <w:r/>
            <w:r>
              <w:rPr>
                <w:b w:val="0"/>
                <w:color w:val="1A1A1A"/>
                <w:sz w:val="18"/>
              </w:rPr>
              <w:t>Pause; apply welfare protocols; suspend if needed</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Inject reveals real vulnerability</w:t>
            </w:r>
          </w:p>
        </w:tc>
        <w:tc>
          <w:tcPr>
            <w:tcW w:type="dxa" w:w="1417"/>
            <w:shd w:val="clear" w:color="auto" w:fill="F0F2F4"/>
          </w:tcPr>
          <w:p>
            <w:pPr>
              <w:jc w:val="left"/>
            </w:pPr>
            <w:r/>
            <w:r>
              <w:rPr>
                <w:b w:val="0"/>
                <w:color w:val="1A1A1A"/>
                <w:sz w:val="18"/>
              </w:rPr>
              <w:t>Medium</w:t>
            </w:r>
          </w:p>
        </w:tc>
        <w:tc>
          <w:tcPr>
            <w:tcW w:type="dxa" w:w="3402"/>
            <w:shd w:val="clear" w:color="auto" w:fill="F0F2F4"/>
          </w:tcPr>
          <w:p>
            <w:pPr>
              <w:jc w:val="left"/>
            </w:pPr>
            <w:r/>
            <w:r>
              <w:rPr>
                <w:b w:val="0"/>
                <w:color w:val="1A1A1A"/>
                <w:sz w:val="18"/>
              </w:rPr>
              <w:t>Note; debrief after exercise; do not explore further in session</w:t>
            </w:r>
          </w:p>
        </w:tc>
        <w:tc>
          <w:tcPr>
            <w:tcW w:type="dxa" w:w="850"/>
            <w:shd w:val="clear" w:color="auto" w:fill="F0F2F4"/>
          </w:tcPr>
          <w:p>
            <w:pPr>
              <w:jc w:val="left"/>
            </w:pPr>
            <w:r/>
            <w:r>
              <w:rPr>
                <w:b w:val="0"/>
                <w:color w:val="1A1A1A"/>
                <w:sz w:val="18"/>
              </w:rPr>
              <w:t>BCM Owner</w:t>
            </w:r>
          </w:p>
        </w:tc>
      </w:tr>
      <w:tr>
        <w:tc>
          <w:tcPr>
            <w:tcW w:type="dxa" w:w="3685"/>
          </w:tcPr>
          <w:p>
            <w:pPr>
              <w:jc w:val="left"/>
            </w:pPr>
            <w:r/>
            <w:r>
              <w:rPr>
                <w:b w:val="0"/>
                <w:color w:val="1A1A1A"/>
                <w:sz w:val="18"/>
              </w:rPr>
              <w:t>Over-confidence — team dismisses scenario</w:t>
            </w:r>
          </w:p>
        </w:tc>
        <w:tc>
          <w:tcPr>
            <w:tcW w:type="dxa" w:w="1417"/>
          </w:tcPr>
          <w:p>
            <w:pPr>
              <w:jc w:val="left"/>
            </w:pPr>
            <w:r/>
            <w:r>
              <w:rPr>
                <w:b w:val="0"/>
                <w:color w:val="1A1A1A"/>
                <w:sz w:val="18"/>
              </w:rPr>
              <w:t>Medium</w:t>
            </w:r>
          </w:p>
        </w:tc>
        <w:tc>
          <w:tcPr>
            <w:tcW w:type="dxa" w:w="3402"/>
          </w:tcPr>
          <w:p>
            <w:pPr>
              <w:jc w:val="left"/>
            </w:pPr>
            <w:r/>
            <w:r>
              <w:rPr>
                <w:b w:val="0"/>
                <w:color w:val="1A1A1A"/>
                <w:sz w:val="18"/>
              </w:rPr>
              <w:t>Introduce complication inject; escalate stakes</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Technology failure during exercise</w:t>
            </w:r>
          </w:p>
        </w:tc>
        <w:tc>
          <w:tcPr>
            <w:tcW w:type="dxa" w:w="1417"/>
            <w:shd w:val="clear" w:color="auto" w:fill="F0F2F4"/>
          </w:tcPr>
          <w:p>
            <w:pPr>
              <w:jc w:val="left"/>
            </w:pPr>
            <w:r/>
            <w:r>
              <w:rPr>
                <w:b w:val="0"/>
                <w:color w:val="1A1A1A"/>
                <w:sz w:val="18"/>
              </w:rPr>
              <w:t>Low</w:t>
            </w:r>
          </w:p>
        </w:tc>
        <w:tc>
          <w:tcPr>
            <w:tcW w:type="dxa" w:w="3402"/>
            <w:shd w:val="clear" w:color="auto" w:fill="F0F2F4"/>
          </w:tcPr>
          <w:p>
            <w:pPr>
              <w:jc w:val="left"/>
            </w:pPr>
            <w:r/>
            <w:r>
              <w:rPr>
                <w:b w:val="0"/>
                <w:color w:val="1A1A1A"/>
                <w:sz w:val="18"/>
              </w:rPr>
              <w:t>Revert to printed materials; continue</w:t>
            </w:r>
          </w:p>
        </w:tc>
        <w:tc>
          <w:tcPr>
            <w:tcW w:type="dxa" w:w="850"/>
            <w:shd w:val="clear" w:color="auto" w:fill="F0F2F4"/>
          </w:tcPr>
          <w:p>
            <w:pPr>
              <w:jc w:val="left"/>
            </w:pPr>
            <w:r/>
            <w:r>
              <w:rPr>
                <w:b w:val="0"/>
                <w:color w:val="1A1A1A"/>
                <w:sz w:val="18"/>
              </w:rPr>
              <w:t>Facilitator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MASTER SCENARIO EVENTS LIST (MSEL)</w:t>
            </w:r>
          </w:p>
        </w:tc>
      </w:tr>
    </w:tbl>
    <w:p>
      <w:pPr>
        <w:spacing w:after="40"/>
      </w:pPr>
    </w:p>
    <w:p>
      <w:pPr>
        <w:spacing w:after="80"/>
      </w:pPr>
      <w:r>
        <w:rPr>
          <w:color w:val="1A1A1A"/>
          <w:sz w:val="20"/>
        </w:rPr>
        <w:t>The MSEL below contains all injects for this exercise in sequence. Each inject specifies the delivery time, channel, directed recipient, full inject text, expected participant actions, and evaluation criteria.</w:t>
      </w:r>
    </w:p>
    <w:p>
      <w:pPr>
        <w:spacing w:before="200" w:after="40"/>
      </w:pPr>
      <w:r>
        <w:rPr>
          <w:b/>
          <w:color w:val="00447A"/>
          <w:sz w:val="22"/>
        </w:rPr>
        <w:t>Phase: Initial Failure Detection</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1</w:t>
            </w:r>
          </w:p>
        </w:tc>
        <w:tc>
          <w:tcPr>
            <w:tcW w:type="dxa" w:w="737"/>
          </w:tcPr>
          <w:p>
            <w:pPr>
              <w:jc w:val="left"/>
            </w:pPr>
            <w:r/>
            <w:r>
              <w:rPr>
                <w:b w:val="0"/>
                <w:color w:val="1A1A1A"/>
                <w:sz w:val="18"/>
              </w:rPr>
              <w:t>T+5m</w:t>
            </w:r>
          </w:p>
        </w:tc>
        <w:tc>
          <w:tcPr>
            <w:tcW w:type="dxa" w:w="1417"/>
          </w:tcPr>
          <w:p>
            <w:pPr>
              <w:jc w:val="left"/>
            </w:pPr>
            <w:r/>
            <w:r>
              <w:rPr>
                <w:b w:val="0"/>
                <w:color w:val="1A1A1A"/>
                <w:sz w:val="18"/>
              </w:rPr>
              <w:t>Information</w:t>
              <w:br/>
              <w:t>Email</w:t>
            </w:r>
          </w:p>
        </w:tc>
        <w:tc>
          <w:tcPr>
            <w:tcW w:type="dxa" w:w="3685"/>
          </w:tcPr>
          <w:p>
            <w:pPr>
              <w:jc w:val="left"/>
            </w:pPr>
            <w:r/>
            <w:r>
              <w:rPr>
                <w:b w:val="0"/>
                <w:color w:val="1A1A1A"/>
                <w:sz w:val="18"/>
              </w:rPr>
              <w:t>FROM: Geelong Treatment Plant Control</w:t>
              <w:br/>
              <w:t>Alert: A malfunction has been detected in the wastewater management system. Initial reports indicate untreated wastewater is being released into the Barwon River.</w:t>
              <w:br/>
              <w:t>[Directed to: Crisis Management Team]</w:t>
            </w:r>
          </w:p>
        </w:tc>
        <w:tc>
          <w:tcPr>
            <w:tcW w:type="dxa" w:w="2268"/>
          </w:tcPr>
          <w:p>
            <w:pPr>
              <w:jc w:val="left"/>
            </w:pPr>
            <w:r/>
            <w:r>
              <w:rPr>
                <w:b w:val="0"/>
                <w:color w:val="1A1A1A"/>
                <w:sz w:val="18"/>
              </w:rPr>
              <w:t>Initiate emergency notification procedures and convene the Crisis Management Team.</w:t>
            </w:r>
          </w:p>
        </w:tc>
        <w:tc>
          <w:tcPr>
            <w:tcW w:type="dxa" w:w="794"/>
          </w:tcPr>
          <w:p>
            <w:pPr>
              <w:jc w:val="left"/>
            </w:pPr>
            <w:r/>
            <w:r>
              <w:rPr>
                <w:b w:val="0"/>
                <w:color w:val="1A1A1A"/>
                <w:sz w:val="18"/>
              </w:rPr>
              <w:t>Timeliness and accuracy of team convening and initial notifications.</w:t>
            </w:r>
          </w:p>
        </w:tc>
      </w:tr>
    </w:tbl>
    <w:p>
      <w:pPr>
        <w:spacing w:after="80"/>
      </w:pPr>
    </w:p>
    <w:p>
      <w:pPr>
        <w:spacing w:before="200" w:after="40"/>
      </w:pPr>
      <w:r>
        <w:rPr>
          <w:b/>
          <w:color w:val="00447A"/>
          <w:sz w:val="22"/>
        </w:rPr>
        <w:t>Phase: Escalation and Impact Assessment</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2</w:t>
            </w:r>
          </w:p>
        </w:tc>
        <w:tc>
          <w:tcPr>
            <w:tcW w:type="dxa" w:w="737"/>
          </w:tcPr>
          <w:p>
            <w:pPr>
              <w:jc w:val="left"/>
            </w:pPr>
            <w:r/>
            <w:r>
              <w:rPr>
                <w:b w:val="0"/>
                <w:color w:val="1A1A1A"/>
                <w:sz w:val="18"/>
              </w:rPr>
              <w:t>T+25m</w:t>
            </w:r>
          </w:p>
        </w:tc>
        <w:tc>
          <w:tcPr>
            <w:tcW w:type="dxa" w:w="1417"/>
          </w:tcPr>
          <w:p>
            <w:pPr>
              <w:jc w:val="left"/>
            </w:pPr>
            <w:r/>
            <w:r>
              <w:rPr>
                <w:b w:val="0"/>
                <w:color w:val="1A1A1A"/>
                <w:sz w:val="18"/>
              </w:rPr>
              <w:t>Escalation</w:t>
              <w:br/>
              <w:t>Radio</w:t>
            </w:r>
          </w:p>
        </w:tc>
        <w:tc>
          <w:tcPr>
            <w:tcW w:type="dxa" w:w="3685"/>
          </w:tcPr>
          <w:p>
            <w:pPr>
              <w:jc w:val="left"/>
            </w:pPr>
            <w:r/>
            <w:r>
              <w:rPr>
                <w:b w:val="0"/>
                <w:color w:val="1A1A1A"/>
                <w:sz w:val="18"/>
              </w:rPr>
              <w:t>FROM: Citizen</w:t>
              <w:br/>
              <w:t>The untreated wastewater is leading to significant environmental impact. High levels of pollutants detected downstream. People are starting to notice and they are not happy about this.</w:t>
              <w:br/>
              <w:t>[Directed to: Executive Team]</w:t>
            </w:r>
          </w:p>
        </w:tc>
        <w:tc>
          <w:tcPr>
            <w:tcW w:type="dxa" w:w="2268"/>
          </w:tcPr>
          <w:p>
            <w:pPr>
              <w:jc w:val="left"/>
            </w:pPr>
            <w:r/>
            <w:r>
              <w:rPr>
                <w:b w:val="0"/>
                <w:color w:val="1A1A1A"/>
                <w:sz w:val="18"/>
              </w:rPr>
              <w:t>Escalate to relevant regulatory bodies and assess environmental impact.</w:t>
            </w:r>
          </w:p>
        </w:tc>
        <w:tc>
          <w:tcPr>
            <w:tcW w:type="dxa" w:w="794"/>
          </w:tcPr>
          <w:p>
            <w:pPr>
              <w:jc w:val="left"/>
            </w:pPr>
            <w:r/>
            <w:r>
              <w:rPr>
                <w:b w:val="0"/>
                <w:color w:val="1A1A1A"/>
                <w:sz w:val="18"/>
              </w:rPr>
              <w:t>Appropriate escalation to regulators and initiation of environmental assessment.</w:t>
            </w:r>
          </w:p>
        </w:tc>
      </w:tr>
    </w:tbl>
    <w:p>
      <w:pPr>
        <w:spacing w:after="80"/>
      </w:pPr>
    </w:p>
    <w:p>
      <w:pPr>
        <w:spacing w:before="200" w:after="40"/>
      </w:pPr>
      <w:r>
        <w:rPr>
          <w:b/>
          <w:color w:val="00447A"/>
          <w:sz w:val="22"/>
        </w:rPr>
        <w:t>Phase: Crisis Communication</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3</w:t>
            </w:r>
          </w:p>
        </w:tc>
        <w:tc>
          <w:tcPr>
            <w:tcW w:type="dxa" w:w="737"/>
          </w:tcPr>
          <w:p>
            <w:pPr>
              <w:jc w:val="left"/>
            </w:pPr>
            <w:r/>
            <w:r>
              <w:rPr>
                <w:b w:val="0"/>
                <w:color w:val="1A1A1A"/>
                <w:sz w:val="18"/>
              </w:rPr>
              <w:t>T+55m</w:t>
            </w:r>
          </w:p>
        </w:tc>
        <w:tc>
          <w:tcPr>
            <w:tcW w:type="dxa" w:w="1417"/>
          </w:tcPr>
          <w:p>
            <w:pPr>
              <w:jc w:val="left"/>
            </w:pPr>
            <w:r/>
            <w:r>
              <w:rPr>
                <w:b w:val="0"/>
                <w:color w:val="1A1A1A"/>
                <w:sz w:val="18"/>
              </w:rPr>
              <w:t>Comms</w:t>
              <w:br/>
              <w:t>Teams / Slack</w:t>
            </w:r>
          </w:p>
        </w:tc>
        <w:tc>
          <w:tcPr>
            <w:tcW w:type="dxa" w:w="3685"/>
          </w:tcPr>
          <w:p>
            <w:pPr>
              <w:jc w:val="left"/>
            </w:pPr>
            <w:r/>
            <w:r>
              <w:rPr>
                <w:b w:val="0"/>
                <w:color w:val="1A1A1A"/>
                <w:sz w:val="18"/>
              </w:rPr>
              <w:t>FROM: Communications Team</w:t>
              <w:br/>
              <w:t>Social media is abuzz with concerns about water safety. Hashtags #BarwonWaterFail and #RiverPollution trending.</w:t>
              <w:br/>
              <w:t>[Directed to: Crisis Management Team]</w:t>
            </w:r>
          </w:p>
        </w:tc>
        <w:tc>
          <w:tcPr>
            <w:tcW w:type="dxa" w:w="2268"/>
          </w:tcPr>
          <w:p>
            <w:pPr>
              <w:jc w:val="left"/>
            </w:pPr>
            <w:r/>
            <w:r>
              <w:rPr>
                <w:b w:val="0"/>
                <w:color w:val="1A1A1A"/>
                <w:sz w:val="18"/>
              </w:rPr>
              <w:t>Draft and release a holding statement addressing public concerns.</w:t>
            </w:r>
          </w:p>
        </w:tc>
        <w:tc>
          <w:tcPr>
            <w:tcW w:type="dxa" w:w="794"/>
          </w:tcPr>
          <w:p>
            <w:pPr>
              <w:jc w:val="left"/>
            </w:pPr>
            <w:r/>
            <w:r>
              <w:rPr>
                <w:b w:val="0"/>
                <w:color w:val="1A1A1A"/>
                <w:sz w:val="18"/>
              </w:rPr>
              <w:t>Effectiveness and timeliness of social media response and holding statement issuance.</w:t>
            </w:r>
          </w:p>
        </w:tc>
      </w:tr>
      <w:tr>
        <w:tc>
          <w:tcPr>
            <w:tcW w:type="dxa" w:w="454"/>
            <w:shd w:val="clear" w:color="auto" w:fill="F0F2F4"/>
          </w:tcPr>
          <w:p>
            <w:pPr>
              <w:jc w:val="left"/>
            </w:pPr>
            <w:r/>
            <w:r>
              <w:rPr>
                <w:b w:val="0"/>
                <w:color w:val="1A1A1A"/>
                <w:sz w:val="18"/>
              </w:rPr>
              <w:t>4</w:t>
            </w:r>
          </w:p>
        </w:tc>
        <w:tc>
          <w:tcPr>
            <w:tcW w:type="dxa" w:w="737"/>
            <w:shd w:val="clear" w:color="auto" w:fill="F0F2F4"/>
          </w:tcPr>
          <w:p>
            <w:pPr>
              <w:jc w:val="left"/>
            </w:pPr>
            <w:r/>
            <w:r>
              <w:rPr>
                <w:b w:val="0"/>
                <w:color w:val="1A1A1A"/>
                <w:sz w:val="18"/>
              </w:rPr>
              <w:t>T+60m</w:t>
            </w:r>
          </w:p>
        </w:tc>
        <w:tc>
          <w:tcPr>
            <w:tcW w:type="dxa" w:w="1417"/>
            <w:shd w:val="clear" w:color="auto" w:fill="F0F2F4"/>
          </w:tcPr>
          <w:p>
            <w:pPr>
              <w:jc w:val="left"/>
            </w:pPr>
            <w:r/>
            <w:r>
              <w:rPr>
                <w:b w:val="0"/>
                <w:color w:val="1A1A1A"/>
                <w:sz w:val="18"/>
              </w:rPr>
              <w:t>Action</w:t>
              <w:br/>
              <w:t>Email</w:t>
            </w:r>
          </w:p>
        </w:tc>
        <w:tc>
          <w:tcPr>
            <w:tcW w:type="dxa" w:w="3685"/>
            <w:shd w:val="clear" w:color="auto" w:fill="F0F2F4"/>
          </w:tcPr>
          <w:p>
            <w:pPr>
              <w:jc w:val="left"/>
            </w:pPr>
            <w:r/>
            <w:r>
              <w:rPr>
                <w:b w:val="0"/>
                <w:color w:val="1A1A1A"/>
                <w:sz w:val="18"/>
              </w:rPr>
              <w:t>FROM: Water Regulatory Authority</w:t>
              <w:br/>
              <w:t>Requesting a status update and compliance assurance regarding the Barwon River incident.</w:t>
              <w:br/>
              <w:t>[Directed to: Executive Team]</w:t>
            </w:r>
          </w:p>
        </w:tc>
        <w:tc>
          <w:tcPr>
            <w:tcW w:type="dxa" w:w="2268"/>
            <w:shd w:val="clear" w:color="auto" w:fill="F0F2F4"/>
          </w:tcPr>
          <w:p>
            <w:pPr>
              <w:jc w:val="left"/>
            </w:pPr>
            <w:r/>
            <w:r>
              <w:rPr>
                <w:b w:val="0"/>
                <w:color w:val="1A1A1A"/>
                <w:sz w:val="18"/>
              </w:rPr>
              <w:t>Prepare and send a compliance update to the regulatory authority.</w:t>
            </w:r>
          </w:p>
        </w:tc>
        <w:tc>
          <w:tcPr>
            <w:tcW w:type="dxa" w:w="794"/>
            <w:shd w:val="clear" w:color="auto" w:fill="F0F2F4"/>
          </w:tcPr>
          <w:p>
            <w:pPr>
              <w:jc w:val="left"/>
            </w:pPr>
            <w:r/>
            <w:r>
              <w:rPr>
                <w:b w:val="0"/>
                <w:color w:val="1A1A1A"/>
                <w:sz w:val="18"/>
              </w:rPr>
              <w:t>Accuracy and speed of response to regulatory inquiry.</w:t>
            </w:r>
          </w:p>
        </w:tc>
      </w:tr>
      <w:tr>
        <w:tc>
          <w:tcPr>
            <w:tcW w:type="dxa" w:w="454"/>
          </w:tcPr>
          <w:p>
            <w:pPr>
              <w:jc w:val="left"/>
            </w:pPr>
            <w:r/>
            <w:r>
              <w:rPr>
                <w:b w:val="0"/>
                <w:color w:val="1A1A1A"/>
                <w:sz w:val="18"/>
              </w:rPr>
              <w:t>5</w:t>
            </w:r>
          </w:p>
        </w:tc>
        <w:tc>
          <w:tcPr>
            <w:tcW w:type="dxa" w:w="737"/>
          </w:tcPr>
          <w:p>
            <w:pPr>
              <w:jc w:val="left"/>
            </w:pPr>
            <w:r/>
            <w:r>
              <w:rPr>
                <w:b w:val="0"/>
                <w:color w:val="1A1A1A"/>
                <w:sz w:val="18"/>
              </w:rPr>
              <w:t>T+65m</w:t>
            </w:r>
          </w:p>
        </w:tc>
        <w:tc>
          <w:tcPr>
            <w:tcW w:type="dxa" w:w="1417"/>
          </w:tcPr>
          <w:p>
            <w:pPr>
              <w:jc w:val="left"/>
            </w:pPr>
            <w:r/>
            <w:r>
              <w:rPr>
                <w:b w:val="0"/>
                <w:color w:val="1A1A1A"/>
                <w:sz w:val="18"/>
              </w:rPr>
              <w:t>Decision</w:t>
              <w:br/>
              <w:t>Radio</w:t>
            </w:r>
          </w:p>
        </w:tc>
        <w:tc>
          <w:tcPr>
            <w:tcW w:type="dxa" w:w="3685"/>
          </w:tcPr>
          <w:p>
            <w:pPr>
              <w:jc w:val="left"/>
            </w:pPr>
            <w:r/>
            <w:r>
              <w:rPr>
                <w:b w:val="0"/>
                <w:color w:val="1A1A1A"/>
                <w:sz w:val="18"/>
              </w:rPr>
              <w:t>FROM: Local Government</w:t>
              <w:br/>
              <w:t>Local government demands immediate action to prevent further environmental damage amidst public pressure.</w:t>
              <w:br/>
              <w:t>[Directed to: Crisis Management Team]</w:t>
            </w:r>
          </w:p>
        </w:tc>
        <w:tc>
          <w:tcPr>
            <w:tcW w:type="dxa" w:w="2268"/>
          </w:tcPr>
          <w:p>
            <w:pPr>
              <w:jc w:val="left"/>
            </w:pPr>
            <w:r/>
            <w:r>
              <w:rPr>
                <w:b w:val="0"/>
                <w:color w:val="1A1A1A"/>
                <w:sz w:val="18"/>
              </w:rPr>
              <w:t>Prioritize actions and communicate effectively with local government.</w:t>
            </w:r>
          </w:p>
        </w:tc>
        <w:tc>
          <w:tcPr>
            <w:tcW w:type="dxa" w:w="794"/>
          </w:tcPr>
          <w:p>
            <w:pPr>
              <w:jc w:val="left"/>
            </w:pPr>
            <w:r/>
            <w:r>
              <w:rPr>
                <w:b w:val="0"/>
                <w:color w:val="1A1A1A"/>
                <w:sz w:val="18"/>
              </w:rPr>
              <w:t>Ability to prioritize between environmental and operational responses.</w:t>
            </w:r>
          </w:p>
        </w:tc>
      </w:tr>
    </w:tbl>
    <w:p>
      <w:pPr>
        <w:spacing w:after="80"/>
      </w:pPr>
    </w:p>
    <w:p>
      <w:pPr>
        <w:spacing w:before="200" w:after="40"/>
      </w:pPr>
      <w:r>
        <w:rPr>
          <w:b/>
          <w:color w:val="00447A"/>
          <w:sz w:val="22"/>
        </w:rPr>
        <w:t>Phase: Recovery and Restoration</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6</w:t>
            </w:r>
          </w:p>
        </w:tc>
        <w:tc>
          <w:tcPr>
            <w:tcW w:type="dxa" w:w="737"/>
          </w:tcPr>
          <w:p>
            <w:pPr>
              <w:jc w:val="left"/>
            </w:pPr>
            <w:r/>
            <w:r>
              <w:rPr>
                <w:b w:val="0"/>
                <w:color w:val="1A1A1A"/>
                <w:sz w:val="18"/>
              </w:rPr>
              <w:t>T+85m</w:t>
            </w:r>
          </w:p>
        </w:tc>
        <w:tc>
          <w:tcPr>
            <w:tcW w:type="dxa" w:w="1417"/>
          </w:tcPr>
          <w:p>
            <w:pPr>
              <w:jc w:val="left"/>
            </w:pPr>
            <w:r/>
            <w:r>
              <w:rPr>
                <w:b w:val="0"/>
                <w:color w:val="1A1A1A"/>
                <w:sz w:val="18"/>
              </w:rPr>
              <w:t>Information</w:t>
              <w:br/>
              <w:t>Teams / Slack</w:t>
            </w:r>
          </w:p>
        </w:tc>
        <w:tc>
          <w:tcPr>
            <w:tcW w:type="dxa" w:w="3685"/>
          </w:tcPr>
          <w:p>
            <w:pPr>
              <w:jc w:val="left"/>
            </w:pPr>
            <w:r/>
            <w:r>
              <w:rPr>
                <w:b w:val="0"/>
                <w:color w:val="1A1A1A"/>
                <w:sz w:val="18"/>
              </w:rPr>
              <w:t>FROM: Operations Team</w:t>
              <w:br/>
              <w:t>Conflicting reports on equipment repair progress. Some teams report complete repairs, others report ongoing issues.</w:t>
              <w:br/>
              <w:t>[Directed to: Crisis Management Team]</w:t>
            </w:r>
          </w:p>
        </w:tc>
        <w:tc>
          <w:tcPr>
            <w:tcW w:type="dxa" w:w="2268"/>
          </w:tcPr>
          <w:p>
            <w:pPr>
              <w:jc w:val="left"/>
            </w:pPr>
            <w:r/>
            <w:r>
              <w:rPr>
                <w:b w:val="0"/>
                <w:color w:val="1A1A1A"/>
                <w:sz w:val="18"/>
              </w:rPr>
              <w:t>Clarify repair status and update recovery plans accordingly.</w:t>
            </w:r>
          </w:p>
        </w:tc>
        <w:tc>
          <w:tcPr>
            <w:tcW w:type="dxa" w:w="794"/>
          </w:tcPr>
          <w:p>
            <w:pPr>
              <w:jc w:val="left"/>
            </w:pPr>
            <w:r/>
            <w:r>
              <w:rPr>
                <w:b w:val="0"/>
                <w:color w:val="1A1A1A"/>
                <w:sz w:val="18"/>
              </w:rPr>
              <w:t>Effectiveness of information clarification and adjustment of recovery plans.</w:t>
            </w:r>
          </w:p>
        </w:tc>
      </w:tr>
      <w:tr>
        <w:tc>
          <w:tcPr>
            <w:tcW w:type="dxa" w:w="454"/>
            <w:shd w:val="clear" w:color="auto" w:fill="F0F2F4"/>
          </w:tcPr>
          <w:p>
            <w:pPr>
              <w:jc w:val="left"/>
            </w:pPr>
            <w:r/>
            <w:r>
              <w:rPr>
                <w:b w:val="0"/>
                <w:color w:val="1A1A1A"/>
                <w:sz w:val="18"/>
              </w:rPr>
              <w:t>7</w:t>
            </w:r>
          </w:p>
        </w:tc>
        <w:tc>
          <w:tcPr>
            <w:tcW w:type="dxa" w:w="737"/>
            <w:shd w:val="clear" w:color="auto" w:fill="F0F2F4"/>
          </w:tcPr>
          <w:p>
            <w:pPr>
              <w:jc w:val="left"/>
            </w:pPr>
            <w:r/>
            <w:r>
              <w:rPr>
                <w:b w:val="0"/>
                <w:color w:val="1A1A1A"/>
                <w:sz w:val="18"/>
              </w:rPr>
              <w:t>T+90m</w:t>
            </w:r>
          </w:p>
        </w:tc>
        <w:tc>
          <w:tcPr>
            <w:tcW w:type="dxa" w:w="1417"/>
            <w:shd w:val="clear" w:color="auto" w:fill="F0F2F4"/>
          </w:tcPr>
          <w:p>
            <w:pPr>
              <w:jc w:val="left"/>
            </w:pPr>
            <w:r/>
            <w:r>
              <w:rPr>
                <w:b w:val="0"/>
                <w:color w:val="1A1A1A"/>
                <w:sz w:val="18"/>
              </w:rPr>
              <w:t>Comms</w:t>
              <w:br/>
              <w:t>News Bulletin</w:t>
            </w:r>
          </w:p>
        </w:tc>
        <w:tc>
          <w:tcPr>
            <w:tcW w:type="dxa" w:w="3685"/>
            <w:shd w:val="clear" w:color="auto" w:fill="F0F2F4"/>
          </w:tcPr>
          <w:p>
            <w:pPr>
              <w:jc w:val="left"/>
            </w:pPr>
            <w:r/>
            <w:r>
              <w:rPr>
                <w:b w:val="0"/>
                <w:color w:val="1A1A1A"/>
                <w:sz w:val="18"/>
              </w:rPr>
              <w:t>FROM: Local News Outlet</w:t>
              <w:br/>
              <w:t>**BREAKING NEWS SCRIPT – WASTEWATER INCIDENT**</w:t>
              <w:br/>
              <w:br/>
              <w:t>Good afternoon. We are following a developing story involving a wastewater issue affecting parts of the Barwon Water service area.</w:t>
              <w:br/>
              <w:br/>
              <w:t>Barwon Water has confirmed it is responding to an incident involving a wastewater system fault, with crews currently on site assessing the situation and working to contain the issue.</w:t>
              <w:br/>
              <w:br/>
              <w:t>At this stage, the cause has not been confirmed. The organisat</w:t>
            </w:r>
          </w:p>
        </w:tc>
        <w:tc>
          <w:tcPr>
            <w:tcW w:type="dxa" w:w="2268"/>
            <w:shd w:val="clear" w:color="auto" w:fill="F0F2F4"/>
          </w:tcPr>
          <w:p>
            <w:pPr>
              <w:jc w:val="left"/>
            </w:pPr>
            <w:r/>
            <w:r>
              <w:rPr>
                <w:b w:val="0"/>
                <w:color w:val="1A1A1A"/>
                <w:sz w:val="18"/>
              </w:rPr>
              <w:t>Prepare a spokesperson and key messages for the interview.</w:t>
            </w:r>
          </w:p>
        </w:tc>
        <w:tc>
          <w:tcPr>
            <w:tcW w:type="dxa" w:w="794"/>
            <w:shd w:val="clear" w:color="auto" w:fill="F0F2F4"/>
          </w:tcPr>
          <w:p>
            <w:pPr>
              <w:jc w:val="left"/>
            </w:pPr>
            <w:r/>
            <w:r>
              <w:rPr>
                <w:b w:val="0"/>
                <w:color w:val="1A1A1A"/>
                <w:sz w:val="18"/>
              </w:rPr>
              <w:t>Preparedness and consistency of messaging in media interactions.</w:t>
            </w:r>
          </w:p>
        </w:tc>
      </w:tr>
      <w:tr>
        <w:tc>
          <w:tcPr>
            <w:tcW w:type="dxa" w:w="454"/>
          </w:tcPr>
          <w:p>
            <w:pPr>
              <w:jc w:val="left"/>
            </w:pPr>
            <w:r/>
            <w:r>
              <w:rPr>
                <w:b w:val="0"/>
                <w:color w:val="1A1A1A"/>
                <w:sz w:val="18"/>
              </w:rPr>
              <w:t>8</w:t>
            </w:r>
          </w:p>
        </w:tc>
        <w:tc>
          <w:tcPr>
            <w:tcW w:type="dxa" w:w="737"/>
          </w:tcPr>
          <w:p>
            <w:pPr>
              <w:jc w:val="left"/>
            </w:pPr>
            <w:r/>
            <w:r>
              <w:rPr>
                <w:b w:val="0"/>
                <w:color w:val="1A1A1A"/>
                <w:sz w:val="18"/>
              </w:rPr>
              <w:t>T+95m</w:t>
            </w:r>
          </w:p>
        </w:tc>
        <w:tc>
          <w:tcPr>
            <w:tcW w:type="dxa" w:w="1417"/>
          </w:tcPr>
          <w:p>
            <w:pPr>
              <w:jc w:val="left"/>
            </w:pPr>
            <w:r/>
            <w:r>
              <w:rPr>
                <w:b w:val="0"/>
                <w:color w:val="1A1A1A"/>
                <w:sz w:val="18"/>
              </w:rPr>
              <w:t>Escalation</w:t>
              <w:br/>
              <w:t>Radio</w:t>
            </w:r>
          </w:p>
        </w:tc>
        <w:tc>
          <w:tcPr>
            <w:tcW w:type="dxa" w:w="3685"/>
          </w:tcPr>
          <w:p>
            <w:pPr>
              <w:jc w:val="left"/>
            </w:pPr>
            <w:r/>
            <w:r>
              <w:rPr>
                <w:b w:val="0"/>
                <w:color w:val="1A1A1A"/>
                <w:sz w:val="18"/>
              </w:rPr>
              <w:t>FROM: Local Health Department</w:t>
              <w:br/>
              <w:t>Reports of health issues in the community potentially linked to the wastewater release.</w:t>
              <w:br/>
              <w:t>[Directed to: Crisis Management Team]</w:t>
            </w:r>
          </w:p>
        </w:tc>
        <w:tc>
          <w:tcPr>
            <w:tcW w:type="dxa" w:w="2268"/>
          </w:tcPr>
          <w:p>
            <w:pPr>
              <w:jc w:val="left"/>
            </w:pPr>
            <w:r/>
            <w:r>
              <w:rPr>
                <w:b w:val="0"/>
                <w:color w:val="1A1A1A"/>
                <w:sz w:val="18"/>
              </w:rPr>
              <w:t>Coordinate with health authorities and update public health advisories.</w:t>
            </w:r>
          </w:p>
        </w:tc>
        <w:tc>
          <w:tcPr>
            <w:tcW w:type="dxa" w:w="794"/>
          </w:tcPr>
          <w:p>
            <w:pPr>
              <w:jc w:val="left"/>
            </w:pPr>
            <w:r/>
            <w:r>
              <w:rPr>
                <w:b w:val="0"/>
                <w:color w:val="1A1A1A"/>
                <w:sz w:val="18"/>
              </w:rPr>
              <w:t>Effectiveness of coordination with health authorities and public communication.</w:t>
            </w:r>
          </w:p>
        </w:tc>
      </w:tr>
      <w:tr>
        <w:tc>
          <w:tcPr>
            <w:tcW w:type="dxa" w:w="454"/>
            <w:shd w:val="clear" w:color="auto" w:fill="F0F2F4"/>
          </w:tcPr>
          <w:p>
            <w:pPr>
              <w:jc w:val="left"/>
            </w:pPr>
            <w:r/>
            <w:r>
              <w:rPr>
                <w:b w:val="0"/>
                <w:color w:val="1A1A1A"/>
                <w:sz w:val="18"/>
              </w:rPr>
              <w:t>9</w:t>
            </w:r>
          </w:p>
        </w:tc>
        <w:tc>
          <w:tcPr>
            <w:tcW w:type="dxa" w:w="737"/>
            <w:shd w:val="clear" w:color="auto" w:fill="F0F2F4"/>
          </w:tcPr>
          <w:p>
            <w:pPr>
              <w:jc w:val="left"/>
            </w:pPr>
            <w:r/>
            <w:r>
              <w:rPr>
                <w:b w:val="0"/>
                <w:color w:val="1A1A1A"/>
                <w:sz w:val="18"/>
              </w:rPr>
              <w:t>T+100m</w:t>
            </w:r>
          </w:p>
        </w:tc>
        <w:tc>
          <w:tcPr>
            <w:tcW w:type="dxa" w:w="1417"/>
            <w:shd w:val="clear" w:color="auto" w:fill="F0F2F4"/>
          </w:tcPr>
          <w:p>
            <w:pPr>
              <w:jc w:val="left"/>
            </w:pPr>
            <w:r/>
            <w:r>
              <w:rPr>
                <w:b w:val="0"/>
                <w:color w:val="1A1A1A"/>
                <w:sz w:val="18"/>
              </w:rPr>
              <w:t>Action</w:t>
              <w:br/>
              <w:t>Email</w:t>
            </w:r>
          </w:p>
        </w:tc>
        <w:tc>
          <w:tcPr>
            <w:tcW w:type="dxa" w:w="3685"/>
            <w:shd w:val="clear" w:color="auto" w:fill="F0F2F4"/>
          </w:tcPr>
          <w:p>
            <w:pPr>
              <w:jc w:val="left"/>
            </w:pPr>
            <w:r/>
            <w:r>
              <w:rPr>
                <w:b w:val="0"/>
                <w:color w:val="1A1A1A"/>
                <w:sz w:val="18"/>
              </w:rPr>
              <w:t>FROM: Equipment Supplier</w:t>
              <w:br/>
              <w:t>Update: Replacement parts for the malfunctioning equipment will arrive in 48 hours.</w:t>
              <w:br/>
              <w:t>[Directed to: Operations Team]</w:t>
            </w:r>
          </w:p>
        </w:tc>
        <w:tc>
          <w:tcPr>
            <w:tcW w:type="dxa" w:w="2268"/>
            <w:shd w:val="clear" w:color="auto" w:fill="F0F2F4"/>
          </w:tcPr>
          <w:p>
            <w:pPr>
              <w:jc w:val="left"/>
            </w:pPr>
            <w:r/>
            <w:r>
              <w:rPr>
                <w:b w:val="0"/>
                <w:color w:val="1A1A1A"/>
                <w:sz w:val="18"/>
              </w:rPr>
              <w:t>Update recovery plans based on new equipment arrival timeline.</w:t>
            </w:r>
          </w:p>
        </w:tc>
        <w:tc>
          <w:tcPr>
            <w:tcW w:type="dxa" w:w="794"/>
            <w:shd w:val="clear" w:color="auto" w:fill="F0F2F4"/>
          </w:tcPr>
          <w:p>
            <w:pPr>
              <w:jc w:val="left"/>
            </w:pPr>
            <w:r/>
            <w:r>
              <w:rPr>
                <w:b w:val="0"/>
                <w:color w:val="1A1A1A"/>
                <w:sz w:val="18"/>
              </w:rPr>
              <w:t>Timeliness and accuracy of recovery plan updates.</w:t>
            </w:r>
          </w:p>
        </w:tc>
      </w:tr>
      <w:tr>
        <w:tc>
          <w:tcPr>
            <w:tcW w:type="dxa" w:w="454"/>
          </w:tcPr>
          <w:p>
            <w:pPr>
              <w:jc w:val="left"/>
            </w:pPr>
            <w:r/>
            <w:r>
              <w:rPr>
                <w:b w:val="0"/>
                <w:color w:val="1A1A1A"/>
                <w:sz w:val="18"/>
              </w:rPr>
              <w:t>10</w:t>
            </w:r>
          </w:p>
        </w:tc>
        <w:tc>
          <w:tcPr>
            <w:tcW w:type="dxa" w:w="737"/>
          </w:tcPr>
          <w:p>
            <w:pPr>
              <w:jc w:val="left"/>
            </w:pPr>
            <w:r/>
            <w:r>
              <w:rPr>
                <w:b w:val="0"/>
                <w:color w:val="1A1A1A"/>
                <w:sz w:val="18"/>
              </w:rPr>
              <w:t>T+105m</w:t>
            </w:r>
          </w:p>
        </w:tc>
        <w:tc>
          <w:tcPr>
            <w:tcW w:type="dxa" w:w="1417"/>
          </w:tcPr>
          <w:p>
            <w:pPr>
              <w:jc w:val="left"/>
            </w:pPr>
            <w:r/>
            <w:r>
              <w:rPr>
                <w:b w:val="0"/>
                <w:color w:val="1A1A1A"/>
                <w:sz w:val="18"/>
              </w:rPr>
              <w:t>Action</w:t>
              <w:br/>
              <w:t>Email</w:t>
            </w:r>
          </w:p>
        </w:tc>
        <w:tc>
          <w:tcPr>
            <w:tcW w:type="dxa" w:w="3685"/>
          </w:tcPr>
          <w:p>
            <w:pPr>
              <w:jc w:val="left"/>
            </w:pPr>
            <w:r/>
            <w:r>
              <w:rPr>
                <w:b w:val="0"/>
                <w:color w:val="1A1A1A"/>
                <w:sz w:val="18"/>
              </w:rPr>
              <w:t>FROM: Crisis Management Team Leader</w:t>
              <w:br/>
              <w:t>Please prepare for a post-incident review meeting to discuss lessons learned and improvements.</w:t>
              <w:br/>
              <w:t>[Directed to: All Participants]</w:t>
            </w:r>
          </w:p>
        </w:tc>
        <w:tc>
          <w:tcPr>
            <w:tcW w:type="dxa" w:w="2268"/>
          </w:tcPr>
          <w:p>
            <w:pPr>
              <w:jc w:val="left"/>
            </w:pPr>
            <w:r/>
            <w:r>
              <w:rPr>
                <w:b w:val="0"/>
                <w:color w:val="1A1A1A"/>
                <w:sz w:val="18"/>
              </w:rPr>
              <w:t>Prepare for and participate in the post-incident review.</w:t>
            </w:r>
          </w:p>
        </w:tc>
        <w:tc>
          <w:tcPr>
            <w:tcW w:type="dxa" w:w="794"/>
          </w:tcPr>
          <w:p>
            <w:pPr>
              <w:jc w:val="left"/>
            </w:pPr>
            <w:r/>
            <w:r>
              <w:rPr>
                <w:b w:val="0"/>
                <w:color w:val="1A1A1A"/>
                <w:sz w:val="18"/>
              </w:rPr>
              <w:t>Participation and quality of feedback in the review process.</w:t>
            </w:r>
          </w:p>
        </w:tc>
      </w:tr>
    </w:tbl>
    <w:p>
      <w:pPr>
        <w:spacing w:after="80"/>
      </w:pPr>
    </w:p>
    <w:p>
      <w:pPr>
        <w:spacing w:before="200" w:after="40"/>
      </w:pPr>
      <w:r>
        <w:rPr>
          <w:b/>
          <w:color w:val="00447A"/>
          <w:sz w:val="22"/>
        </w:rPr>
        <w:t>Phase: General</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11</w:t>
            </w:r>
          </w:p>
        </w:tc>
        <w:tc>
          <w:tcPr>
            <w:tcW w:type="dxa" w:w="737"/>
          </w:tcPr>
          <w:p>
            <w:pPr>
              <w:jc w:val="left"/>
            </w:pPr>
            <w:r/>
            <w:r>
              <w:rPr>
                <w:b w:val="0"/>
                <w:color w:val="1A1A1A"/>
                <w:sz w:val="18"/>
              </w:rPr>
              <w:t>T+0m</w:t>
            </w:r>
          </w:p>
        </w:tc>
        <w:tc>
          <w:tcPr>
            <w:tcW w:type="dxa" w:w="1417"/>
          </w:tcPr>
          <w:p>
            <w:pPr>
              <w:jc w:val="left"/>
            </w:pPr>
            <w:r/>
            <w:r>
              <w:rPr>
                <w:b w:val="0"/>
                <w:color w:val="1A1A1A"/>
                <w:sz w:val="18"/>
              </w:rPr>
              <w:t>Information</w:t>
              <w:br/>
              <w:t>Dark Web</w:t>
            </w:r>
          </w:p>
        </w:tc>
        <w:tc>
          <w:tcPr>
            <w:tcW w:type="dxa" w:w="3685"/>
          </w:tcPr>
          <w:p>
            <w:pPr>
              <w:jc w:val="left"/>
            </w:pPr>
            <w:r/>
            <w:r>
              <w:rPr>
                <w:b w:val="0"/>
                <w:color w:val="1A1A1A"/>
                <w:sz w:val="18"/>
              </w:rPr>
              <w:t>Barwon Water is contacted by hackers with a ransom ultimatum. They have used the disruption as the mechanism to attack and have stolen some data. Will they pay the $500,000 asked?</w:t>
            </w:r>
          </w:p>
        </w:tc>
        <w:tc>
          <w:tcPr>
            <w:tcW w:type="dxa" w:w="2268"/>
          </w:tcPr>
          <w:p>
            <w:pPr>
              <w:jc w:val="left"/>
            </w:pPr>
            <w:r/>
            <w:r>
              <w:rPr>
                <w:b w:val="0"/>
                <w:color w:val="1A1A1A"/>
                <w:sz w:val="18"/>
              </w:rPr>
              <w:t>Not specified</w:t>
            </w:r>
          </w:p>
        </w:tc>
        <w:tc>
          <w:tcPr>
            <w:tcW w:type="dxa" w:w="794"/>
          </w:tcPr>
          <w:p>
            <w:pPr>
              <w:jc w:val="left"/>
            </w:pPr>
            <w:r/>
            <w:r>
              <w:rPr>
                <w:b w:val="0"/>
                <w:color w:val="1A1A1A"/>
                <w:sz w:val="18"/>
              </w:rPr>
              <w:t>Not specified</w:t>
            </w:r>
          </w:p>
        </w:tc>
      </w:tr>
      <w:tr>
        <w:tc>
          <w:tcPr>
            <w:tcW w:type="dxa" w:w="454"/>
            <w:shd w:val="clear" w:color="auto" w:fill="F0F2F4"/>
          </w:tcPr>
          <w:p>
            <w:pPr>
              <w:jc w:val="left"/>
            </w:pPr>
            <w:r/>
            <w:r>
              <w:rPr>
                <w:b w:val="0"/>
                <w:color w:val="1A1A1A"/>
                <w:sz w:val="18"/>
              </w:rPr>
              <w:t>12</w:t>
            </w:r>
          </w:p>
        </w:tc>
        <w:tc>
          <w:tcPr>
            <w:tcW w:type="dxa" w:w="737"/>
            <w:shd w:val="clear" w:color="auto" w:fill="F0F2F4"/>
          </w:tcPr>
          <w:p>
            <w:pPr>
              <w:jc w:val="left"/>
            </w:pPr>
            <w:r/>
            <w:r>
              <w:rPr>
                <w:b w:val="0"/>
                <w:color w:val="1A1A1A"/>
                <w:sz w:val="18"/>
              </w:rPr>
              <w:t>T+0m</w:t>
            </w:r>
          </w:p>
        </w:tc>
        <w:tc>
          <w:tcPr>
            <w:tcW w:type="dxa" w:w="1417"/>
            <w:shd w:val="clear" w:color="auto" w:fill="F0F2F4"/>
          </w:tcPr>
          <w:p>
            <w:pPr>
              <w:jc w:val="left"/>
            </w:pPr>
            <w:r/>
            <w:r>
              <w:rPr>
                <w:b w:val="0"/>
                <w:color w:val="1A1A1A"/>
                <w:sz w:val="18"/>
              </w:rPr>
              <w:t>Information</w:t>
              <w:br/>
              <w:t>News Bulletin</w:t>
            </w:r>
          </w:p>
        </w:tc>
        <w:tc>
          <w:tcPr>
            <w:tcW w:type="dxa" w:w="3685"/>
            <w:shd w:val="clear" w:color="auto" w:fill="F0F2F4"/>
          </w:tcPr>
          <w:p>
            <w:pPr>
              <w:jc w:val="left"/>
            </w:pPr>
            <w:r/>
            <w:r>
              <w:rPr>
                <w:b w:val="0"/>
                <w:color w:val="1A1A1A"/>
                <w:sz w:val="18"/>
              </w:rPr>
              <w:t>The chief wardens and clinical health coordinators need to manage a flood basement of a major regional hospital.</w:t>
            </w:r>
          </w:p>
        </w:tc>
        <w:tc>
          <w:tcPr>
            <w:tcW w:type="dxa" w:w="2268"/>
            <w:shd w:val="clear" w:color="auto" w:fill="F0F2F4"/>
          </w:tcPr>
          <w:p>
            <w:pPr>
              <w:jc w:val="left"/>
            </w:pPr>
            <w:r/>
            <w:r>
              <w:rPr>
                <w:b w:val="0"/>
                <w:color w:val="1A1A1A"/>
                <w:sz w:val="18"/>
              </w:rPr>
              <w:t>Assess the risk, review business continuity strategies, identify impacted services, contact stakeholders.</w:t>
            </w:r>
          </w:p>
        </w:tc>
        <w:tc>
          <w:tcPr>
            <w:tcW w:type="dxa" w:w="794"/>
            <w:shd w:val="clear" w:color="auto" w:fill="F0F2F4"/>
          </w:tcPr>
          <w:p>
            <w:pPr>
              <w:jc w:val="left"/>
            </w:pPr>
            <w:r/>
            <w:r>
              <w:rPr>
                <w:b w:val="0"/>
                <w:color w:val="1A1A1A"/>
                <w:sz w:val="18"/>
              </w:rPr>
              <w:t>Not specified</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10.  HOT DEBRIEF</w:t>
            </w:r>
          </w:p>
        </w:tc>
      </w:tr>
    </w:tbl>
    <w:p>
      <w:pPr>
        <w:spacing w:after="40"/>
      </w:pPr>
    </w:p>
    <w:p>
      <w:pPr>
        <w:spacing w:after="80"/>
      </w:pPr>
      <w:r>
        <w:rPr>
          <w:color w:val="1A1A1A"/>
          <w:sz w:val="20"/>
        </w:rPr>
        <w:t>Conduct the hot debrief immediately on completion of the exercise — within 30 minutes while events are fresh. This is a no-blame, facilitator-led session of 20–30 minutes and feeds directly into the After Action Report.</w:t>
      </w:r>
    </w:p>
    <w:p>
      <w:pPr>
        <w:spacing w:before="200" w:after="40"/>
      </w:pPr>
      <w:r>
        <w:rPr>
          <w:b/>
          <w:color w:val="00447A"/>
          <w:sz w:val="22"/>
        </w:rPr>
        <w:t>Hot Debrief Structure</w:t>
      </w:r>
    </w:p>
    <w:tbl>
      <w:tblPr>
        <w:tblStyle w:val="TableGrid"/>
        <w:tblW w:type="auto" w:w="0"/>
        <w:tblLook w:firstColumn="1" w:firstRow="1" w:lastColumn="0" w:lastRow="0" w:noHBand="0" w:noVBand="1" w:val="04A0"/>
      </w:tblPr>
      <w:tblGrid>
        <w:gridCol w:w="3135"/>
        <w:gridCol w:w="3135"/>
        <w:gridCol w:w="3135"/>
      </w:tblGrid>
      <w:tr>
        <w:tc>
          <w:tcPr>
            <w:tcW w:type="dxa" w:w="454"/>
            <w:shd w:val="clear" w:color="auto" w:fill="0D1B2A"/>
          </w:tcPr>
          <w:p>
            <w:pPr>
              <w:jc w:val="left"/>
            </w:pPr>
            <w:r/>
            <w:r>
              <w:rPr>
                <w:b/>
                <w:color w:val="FFFFFF"/>
                <w:sz w:val="18"/>
              </w:rPr>
              <w:t>Step</w:t>
            </w:r>
          </w:p>
        </w:tc>
        <w:tc>
          <w:tcPr>
            <w:tcW w:type="dxa" w:w="1984"/>
            <w:shd w:val="clear" w:color="auto" w:fill="0D1B2A"/>
          </w:tcPr>
          <w:p>
            <w:pPr>
              <w:jc w:val="left"/>
            </w:pPr>
            <w:r/>
            <w:r>
              <w:rPr>
                <w:b/>
                <w:color w:val="FFFFFF"/>
                <w:sz w:val="18"/>
              </w:rPr>
              <w:t>Phase</w:t>
            </w:r>
          </w:p>
        </w:tc>
        <w:tc>
          <w:tcPr>
            <w:tcW w:type="dxa" w:w="6917"/>
            <w:shd w:val="clear" w:color="auto" w:fill="0D1B2A"/>
          </w:tcPr>
          <w:p>
            <w:pPr>
              <w:jc w:val="left"/>
            </w:pPr>
            <w:r/>
            <w:r>
              <w:rPr>
                <w:b/>
                <w:color w:val="FFFFFF"/>
                <w:sz w:val="18"/>
              </w:rPr>
              <w:t>Facilitator Notes</w:t>
            </w:r>
          </w:p>
        </w:tc>
      </w:tr>
      <w:tr>
        <w:tc>
          <w:tcPr>
            <w:tcW w:type="dxa" w:w="454"/>
          </w:tcPr>
          <w:p>
            <w:pPr>
              <w:jc w:val="left"/>
            </w:pPr>
            <w:r/>
            <w:r>
              <w:rPr>
                <w:b w:val="0"/>
                <w:color w:val="1A1A1A"/>
                <w:sz w:val="18"/>
              </w:rPr>
              <w:t>1</w:t>
            </w:r>
          </w:p>
        </w:tc>
        <w:tc>
          <w:tcPr>
            <w:tcW w:type="dxa" w:w="1984"/>
          </w:tcPr>
          <w:p>
            <w:pPr>
              <w:jc w:val="left"/>
            </w:pPr>
            <w:r/>
            <w:r>
              <w:rPr>
                <w:b w:val="0"/>
                <w:color w:val="1A1A1A"/>
                <w:sz w:val="18"/>
              </w:rPr>
              <w:t>Opening (2 min)</w:t>
            </w:r>
          </w:p>
        </w:tc>
        <w:tc>
          <w:tcPr>
            <w:tcW w:type="dxa" w:w="6917"/>
          </w:tcPr>
          <w:p>
            <w:pPr>
              <w:jc w:val="left"/>
            </w:pPr>
            <w:r/>
            <w:r>
              <w:rPr>
                <w:b w:val="0"/>
                <w:color w:val="1A1A1A"/>
                <w:sz w:val="18"/>
              </w:rPr>
              <w:t>Thank participants. Confirm no-blame ground rules. Confirm notes are being taken.</w:t>
            </w:r>
          </w:p>
        </w:tc>
      </w:tr>
      <w:tr>
        <w:tc>
          <w:tcPr>
            <w:tcW w:type="dxa" w:w="454"/>
            <w:shd w:val="clear" w:color="auto" w:fill="F0F2F4"/>
          </w:tcPr>
          <w:p>
            <w:pPr>
              <w:jc w:val="left"/>
            </w:pPr>
            <w:r/>
            <w:r>
              <w:rPr>
                <w:b w:val="0"/>
                <w:color w:val="1A1A1A"/>
                <w:sz w:val="18"/>
              </w:rPr>
              <w:t>2</w:t>
            </w:r>
          </w:p>
        </w:tc>
        <w:tc>
          <w:tcPr>
            <w:tcW w:type="dxa" w:w="1984"/>
            <w:shd w:val="clear" w:color="auto" w:fill="F0F2F4"/>
          </w:tcPr>
          <w:p>
            <w:pPr>
              <w:jc w:val="left"/>
            </w:pPr>
            <w:r/>
            <w:r>
              <w:rPr>
                <w:b w:val="0"/>
                <w:color w:val="1A1A1A"/>
                <w:sz w:val="18"/>
              </w:rPr>
              <w:t>What Went Well? (8 min)</w:t>
            </w:r>
          </w:p>
        </w:tc>
        <w:tc>
          <w:tcPr>
            <w:tcW w:type="dxa" w:w="6917"/>
            <w:shd w:val="clear" w:color="auto" w:fill="F0F2F4"/>
          </w:tcPr>
          <w:p>
            <w:pPr>
              <w:jc w:val="left"/>
            </w:pPr>
            <w:r/>
            <w:r>
              <w:rPr>
                <w:b w:val="0"/>
                <w:color w:val="1A1A1A"/>
                <w:sz w:val="18"/>
              </w:rPr>
              <w:t>Go around the room — each team nominates one thing that worked. Record on flip chart.</w:t>
            </w:r>
          </w:p>
        </w:tc>
      </w:tr>
      <w:tr>
        <w:tc>
          <w:tcPr>
            <w:tcW w:type="dxa" w:w="454"/>
          </w:tcPr>
          <w:p>
            <w:pPr>
              <w:jc w:val="left"/>
            </w:pPr>
            <w:r/>
            <w:r>
              <w:rPr>
                <w:b w:val="0"/>
                <w:color w:val="1A1A1A"/>
                <w:sz w:val="18"/>
              </w:rPr>
              <w:t>3</w:t>
            </w:r>
          </w:p>
        </w:tc>
        <w:tc>
          <w:tcPr>
            <w:tcW w:type="dxa" w:w="1984"/>
          </w:tcPr>
          <w:p>
            <w:pPr>
              <w:jc w:val="left"/>
            </w:pPr>
            <w:r/>
            <w:r>
              <w:rPr>
                <w:b w:val="0"/>
                <w:color w:val="1A1A1A"/>
                <w:sz w:val="18"/>
              </w:rPr>
              <w:t>What Would You Change? (8 min)</w:t>
            </w:r>
          </w:p>
        </w:tc>
        <w:tc>
          <w:tcPr>
            <w:tcW w:type="dxa" w:w="6917"/>
          </w:tcPr>
          <w:p>
            <w:pPr>
              <w:jc w:val="left"/>
            </w:pPr>
            <w:r/>
            <w:r>
              <w:rPr>
                <w:b w:val="0"/>
                <w:color w:val="1A1A1A"/>
                <w:sz w:val="18"/>
              </w:rPr>
              <w:t>Probe for gaps without attribution. Focus on plans, processes, information flows.</w:t>
            </w:r>
          </w:p>
        </w:tc>
      </w:tr>
      <w:tr>
        <w:tc>
          <w:tcPr>
            <w:tcW w:type="dxa" w:w="454"/>
            <w:shd w:val="clear" w:color="auto" w:fill="F0F2F4"/>
          </w:tcPr>
          <w:p>
            <w:pPr>
              <w:jc w:val="left"/>
            </w:pPr>
            <w:r/>
            <w:r>
              <w:rPr>
                <w:b w:val="0"/>
                <w:color w:val="1A1A1A"/>
                <w:sz w:val="18"/>
              </w:rPr>
              <w:t>4</w:t>
            </w:r>
          </w:p>
        </w:tc>
        <w:tc>
          <w:tcPr>
            <w:tcW w:type="dxa" w:w="1984"/>
            <w:shd w:val="clear" w:color="auto" w:fill="F0F2F4"/>
          </w:tcPr>
          <w:p>
            <w:pPr>
              <w:jc w:val="left"/>
            </w:pPr>
            <w:r/>
            <w:r>
              <w:rPr>
                <w:b w:val="0"/>
                <w:color w:val="1A1A1A"/>
                <w:sz w:val="18"/>
              </w:rPr>
              <w:t>Key Findings Summary (5 min)</w:t>
            </w:r>
          </w:p>
        </w:tc>
        <w:tc>
          <w:tcPr>
            <w:tcW w:type="dxa" w:w="6917"/>
            <w:shd w:val="clear" w:color="auto" w:fill="F0F2F4"/>
          </w:tcPr>
          <w:p>
            <w:pPr>
              <w:jc w:val="left"/>
            </w:pPr>
            <w:r/>
            <w:r>
              <w:rPr>
                <w:b w:val="0"/>
                <w:color w:val="1A1A1A"/>
                <w:sz w:val="18"/>
              </w:rPr>
              <w:t>Facilitator reads back top 3 themes. Seek participant confirmation.</w:t>
            </w:r>
          </w:p>
        </w:tc>
      </w:tr>
      <w:tr>
        <w:tc>
          <w:tcPr>
            <w:tcW w:type="dxa" w:w="454"/>
          </w:tcPr>
          <w:p>
            <w:pPr>
              <w:jc w:val="left"/>
            </w:pPr>
            <w:r/>
            <w:r>
              <w:rPr>
                <w:b w:val="0"/>
                <w:color w:val="1A1A1A"/>
                <w:sz w:val="18"/>
              </w:rPr>
              <w:t>5</w:t>
            </w:r>
          </w:p>
        </w:tc>
        <w:tc>
          <w:tcPr>
            <w:tcW w:type="dxa" w:w="1984"/>
          </w:tcPr>
          <w:p>
            <w:pPr>
              <w:jc w:val="left"/>
            </w:pPr>
            <w:r/>
            <w:r>
              <w:rPr>
                <w:b w:val="0"/>
                <w:color w:val="1A1A1A"/>
                <w:sz w:val="18"/>
              </w:rPr>
              <w:t>Next Steps (3 min)</w:t>
            </w:r>
          </w:p>
        </w:tc>
        <w:tc>
          <w:tcPr>
            <w:tcW w:type="dxa" w:w="6917"/>
          </w:tcPr>
          <w:p>
            <w:pPr>
              <w:jc w:val="left"/>
            </w:pPr>
            <w:r/>
            <w:r>
              <w:rPr>
                <w:b w:val="0"/>
                <w:color w:val="1A1A1A"/>
                <w:sz w:val="18"/>
              </w:rPr>
              <w:t>Confirm AAR timeline, action log owner, and distribution list.</w:t>
            </w:r>
          </w:p>
        </w:tc>
      </w:tr>
    </w:tbl>
    <w:p>
      <w:pPr>
        <w:spacing w:after="80"/>
      </w:pPr>
    </w:p>
    <w:p>
      <w:pPr>
        <w:spacing w:before="200" w:after="40"/>
      </w:pPr>
      <w:r>
        <w:rPr>
          <w:b/>
          <w:color w:val="00447A"/>
          <w:sz w:val="22"/>
        </w:rPr>
        <w:t>Key Probing Questions</w:t>
      </w:r>
    </w:p>
    <w:p>
      <w:pPr>
        <w:pStyle w:val="ListBullet"/>
      </w:pPr>
      <w:r>
        <w:rPr>
          <w:color w:val="1A1A1A"/>
          <w:sz w:val="20"/>
        </w:rPr>
        <w:t>What enabled that decision to be made quickly?</w:t>
      </w:r>
    </w:p>
    <w:p>
      <w:pPr>
        <w:pStyle w:val="ListBullet"/>
      </w:pPr>
      <w:r>
        <w:rPr>
          <w:color w:val="1A1A1A"/>
          <w:sz w:val="20"/>
        </w:rPr>
        <w:t>What information did you need that you didn't have?</w:t>
      </w:r>
    </w:p>
    <w:p>
      <w:pPr>
        <w:pStyle w:val="ListBullet"/>
      </w:pPr>
      <w:r>
        <w:rPr>
          <w:color w:val="1A1A1A"/>
          <w:sz w:val="20"/>
        </w:rPr>
        <w:t>Was the plan clear on who should do that?</w:t>
      </w:r>
    </w:p>
    <w:p>
      <w:pPr>
        <w:pStyle w:val="ListBullet"/>
      </w:pPr>
      <w:r>
        <w:rPr>
          <w:color w:val="1A1A1A"/>
          <w:sz w:val="20"/>
        </w:rPr>
        <w:t>At what point did you feel most uncertain — and why?</w:t>
      </w:r>
    </w:p>
    <w:p>
      <w:pPr>
        <w:pStyle w:val="ListBullet"/>
      </w:pPr>
      <w:r>
        <w:rPr>
          <w:color w:val="1A1A1A"/>
          <w:sz w:val="20"/>
        </w:rPr>
        <w:t>Were the right people in the room when decisions needed to be made?</w:t>
      </w:r>
    </w:p>
    <w:p>
      <w:pPr>
        <w:pStyle w:val="ListBullet"/>
      </w:pPr>
      <w:r>
        <w:rPr>
          <w:color w:val="1A1A1A"/>
          <w:sz w:val="20"/>
        </w:rPr>
        <w:t>What would you wish you had prepared in advance if this were real?</w:t>
      </w:r>
    </w:p>
    <w:p>
      <w:pPr>
        <w:pStyle w:val="ListBullet"/>
      </w:pPr>
      <w:r>
        <w:rPr>
          <w:color w:val="1A1A1A"/>
          <w:sz w:val="20"/>
        </w:rPr>
        <w:t>Were any regulatory or notification obligations identified — by whom and when?</w:t>
      </w:r>
    </w:p>
    <w:p>
      <w:pPr>
        <w:pStyle w:val="ListBullet"/>
      </w:pPr>
      <w:r>
        <w:rPr>
          <w:color w:val="1A1A1A"/>
          <w:sz w:val="20"/>
        </w:rPr>
        <w:t>Did the scenario reveal any assumptions about systems or resources that were wrong?</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11.  LESSONS LEARNED AND CONTINUOUS IMPROVEMENT</w:t>
            </w:r>
          </w:p>
        </w:tc>
      </w:tr>
    </w:tbl>
    <w:p>
      <w:pPr>
        <w:spacing w:after="40"/>
      </w:pPr>
    </w:p>
    <w:p>
      <w:pPr>
        <w:spacing w:after="80"/>
      </w:pPr>
      <w:r>
        <w:rPr>
          <w:color w:val="1A1A1A"/>
          <w:sz w:val="20"/>
        </w:rPr>
        <w:t>All findings from this exercise must be documented in the After Action Report (AAR) and actioned through the BCM Improvement Register. The improvement register is reviewed at the BCM Steering Committee and overdue actions are escalated to the programme sponsor.</w:t>
      </w:r>
    </w:p>
    <w:tbl>
      <w:tblPr>
        <w:tblStyle w:val="TableGrid"/>
        <w:tblW w:type="auto" w:w="0"/>
        <w:tblLook w:firstColumn="1" w:firstRow="1" w:lastColumn="0" w:lastRow="0" w:noHBand="0" w:noVBand="1" w:val="04A0"/>
      </w:tblPr>
      <w:tblGrid>
        <w:gridCol w:w="3135"/>
        <w:gridCol w:w="3135"/>
        <w:gridCol w:w="3135"/>
      </w:tblGrid>
      <w:tr>
        <w:tc>
          <w:tcPr>
            <w:tcW w:type="dxa" w:w="1701"/>
            <w:shd w:val="clear" w:color="auto" w:fill="0D1B2A"/>
          </w:tcPr>
          <w:p>
            <w:pPr>
              <w:jc w:val="left"/>
            </w:pPr>
            <w:r/>
            <w:r>
              <w:rPr>
                <w:b/>
                <w:color w:val="FFFFFF"/>
                <w:sz w:val="18"/>
              </w:rPr>
              <w:t>Classification</w:t>
            </w:r>
          </w:p>
        </w:tc>
        <w:tc>
          <w:tcPr>
            <w:tcW w:type="dxa" w:w="1701"/>
            <w:shd w:val="clear" w:color="auto" w:fill="0D1B2A"/>
          </w:tcPr>
          <w:p>
            <w:pPr>
              <w:jc w:val="left"/>
            </w:pPr>
            <w:r/>
            <w:r>
              <w:rPr>
                <w:b/>
                <w:color w:val="FFFFFF"/>
                <w:sz w:val="18"/>
              </w:rPr>
              <w:t>Target Timeframe</w:t>
            </w:r>
          </w:p>
        </w:tc>
        <w:tc>
          <w:tcPr>
            <w:tcW w:type="dxa" w:w="5953"/>
            <w:shd w:val="clear" w:color="auto" w:fill="0D1B2A"/>
          </w:tcPr>
          <w:p>
            <w:pPr>
              <w:jc w:val="left"/>
            </w:pPr>
            <w:r/>
            <w:r>
              <w:rPr>
                <w:b/>
                <w:color w:val="FFFFFF"/>
                <w:sz w:val="18"/>
              </w:rPr>
              <w:t>Description</w:t>
            </w:r>
          </w:p>
        </w:tc>
      </w:tr>
      <w:tr>
        <w:tc>
          <w:tcPr>
            <w:tcW w:type="dxa" w:w="1701"/>
          </w:tcPr>
          <w:p>
            <w:pPr>
              <w:jc w:val="left"/>
            </w:pPr>
            <w:r/>
            <w:r>
              <w:rPr>
                <w:b w:val="0"/>
                <w:color w:val="1A1A1A"/>
                <w:sz w:val="18"/>
              </w:rPr>
              <w:t>Immediate</w:t>
            </w:r>
          </w:p>
        </w:tc>
        <w:tc>
          <w:tcPr>
            <w:tcW w:type="dxa" w:w="1701"/>
          </w:tcPr>
          <w:p>
            <w:pPr>
              <w:jc w:val="left"/>
            </w:pPr>
            <w:r/>
            <w:r>
              <w:rPr>
                <w:b w:val="0"/>
                <w:color w:val="1A1A1A"/>
                <w:sz w:val="18"/>
              </w:rPr>
              <w:t>0–30 days</w:t>
            </w:r>
          </w:p>
        </w:tc>
        <w:tc>
          <w:tcPr>
            <w:tcW w:type="dxa" w:w="5953"/>
          </w:tcPr>
          <w:p>
            <w:pPr>
              <w:jc w:val="left"/>
            </w:pPr>
            <w:r/>
            <w:r>
              <w:rPr>
                <w:b w:val="0"/>
                <w:color w:val="1A1A1A"/>
                <w:sz w:val="18"/>
              </w:rPr>
              <w:t>Critical gaps; regulatory exposure; life-safety issues</w:t>
            </w:r>
          </w:p>
        </w:tc>
      </w:tr>
      <w:tr>
        <w:tc>
          <w:tcPr>
            <w:tcW w:type="dxa" w:w="1701"/>
            <w:shd w:val="clear" w:color="auto" w:fill="F0F2F4"/>
          </w:tcPr>
          <w:p>
            <w:pPr>
              <w:jc w:val="left"/>
            </w:pPr>
            <w:r/>
            <w:r>
              <w:rPr>
                <w:b w:val="0"/>
                <w:color w:val="1A1A1A"/>
                <w:sz w:val="18"/>
              </w:rPr>
              <w:t>Short-term</w:t>
            </w:r>
          </w:p>
        </w:tc>
        <w:tc>
          <w:tcPr>
            <w:tcW w:type="dxa" w:w="1701"/>
            <w:shd w:val="clear" w:color="auto" w:fill="F0F2F4"/>
          </w:tcPr>
          <w:p>
            <w:pPr>
              <w:jc w:val="left"/>
            </w:pPr>
            <w:r/>
            <w:r>
              <w:rPr>
                <w:b w:val="0"/>
                <w:color w:val="1A1A1A"/>
                <w:sz w:val="18"/>
              </w:rPr>
              <w:t>1–3 months</w:t>
            </w:r>
          </w:p>
        </w:tc>
        <w:tc>
          <w:tcPr>
            <w:tcW w:type="dxa" w:w="5953"/>
            <w:shd w:val="clear" w:color="auto" w:fill="F0F2F4"/>
          </w:tcPr>
          <w:p>
            <w:pPr>
              <w:jc w:val="left"/>
            </w:pPr>
            <w:r/>
            <w:r>
              <w:rPr>
                <w:b w:val="0"/>
                <w:color w:val="1A1A1A"/>
                <w:sz w:val="18"/>
              </w:rPr>
              <w:t>Significant plan or process gaps; material exercise findings</w:t>
            </w:r>
          </w:p>
        </w:tc>
      </w:tr>
      <w:tr>
        <w:tc>
          <w:tcPr>
            <w:tcW w:type="dxa" w:w="1701"/>
          </w:tcPr>
          <w:p>
            <w:pPr>
              <w:jc w:val="left"/>
            </w:pPr>
            <w:r/>
            <w:r>
              <w:rPr>
                <w:b w:val="0"/>
                <w:color w:val="1A1A1A"/>
                <w:sz w:val="18"/>
              </w:rPr>
              <w:t>Long-term</w:t>
            </w:r>
          </w:p>
        </w:tc>
        <w:tc>
          <w:tcPr>
            <w:tcW w:type="dxa" w:w="1701"/>
          </w:tcPr>
          <w:p>
            <w:pPr>
              <w:jc w:val="left"/>
            </w:pPr>
            <w:r/>
            <w:r>
              <w:rPr>
                <w:b w:val="0"/>
                <w:color w:val="1A1A1A"/>
                <w:sz w:val="18"/>
              </w:rPr>
              <w:t>3–12 months</w:t>
            </w:r>
          </w:p>
        </w:tc>
        <w:tc>
          <w:tcPr>
            <w:tcW w:type="dxa" w:w="5953"/>
          </w:tcPr>
          <w:p>
            <w:pPr>
              <w:jc w:val="left"/>
            </w:pPr>
            <w:r/>
            <w:r>
              <w:rPr>
                <w:b w:val="0"/>
                <w:color w:val="1A1A1A"/>
                <w:sz w:val="18"/>
              </w:rPr>
              <w:t>Programme improvements; training design; procurement</w:t>
            </w:r>
          </w:p>
        </w:tc>
      </w:tr>
    </w:tbl>
    <w:p>
      <w:pPr>
        <w:spacing w:after="80"/>
      </w:pPr>
    </w:p>
    <w:p>
      <w:pPr>
        <w:spacing w:before="240" w:after="80"/>
        <w:pBdr>
          <w:bottom w:val="single" w:sz="6" w:space="1" w:color="0D1B2A"/>
        </w:pBdr>
      </w:pPr>
    </w:p>
    <w:p>
      <w:pPr>
        <w:jc w:val="center"/>
      </w:pPr>
      <w:r>
        <w:rPr>
          <w:color w:val="6C757D"/>
          <w:sz w:val="16"/>
        </w:rPr>
        <w:t>FACILITATOR / OBSERVER ONLY  ·  Confidential — Facilitator Only  ·  BC Studio  ·  30 September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Confidential — Facilitator Only  ·  BC Studio  ·  30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Wastewater Management Failure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