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Wastewater Management Failure</w:t>
      </w:r>
    </w:p>
    <w:p>
      <w:pPr>
        <w:spacing w:after="80"/>
      </w:pPr>
      <w:r>
        <w:rPr>
          <w:color w:val="6C757D"/>
          <w:sz w:val="28"/>
        </w:rPr>
        <w:t>Wastewater Management Failure with third party dependencies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ability to manage a wastewater management failure while ensuring minimal disruption to services and compliance with regulatory requirements.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Wastewater Management Failure</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Wastewater Management Failure with third party dependencies</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r>
        <w:tc>
          <w:tcPr>
            <w:tcW w:type="dxa" w:w="2551"/>
            <w:shd w:val="clear" w:color="auto" w:fill="F0F2F4"/>
          </w:tcPr>
          <w:p>
            <w:pPr>
              <w:jc w:val="left"/>
            </w:pPr>
            <w:r/>
            <w:r>
              <w:rPr>
                <w:b w:val="0"/>
                <w:color w:val="1A1A1A"/>
                <w:sz w:val="18"/>
              </w:rPr>
              <w:t>Executive / Crisis Management Team</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Communications / PR</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Business Continuity</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(CMT) initial response to the wastewater management failure.</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CMT convenes within 30 minutes of incident notification and establishes an initial action plan.</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timeliness and accuracy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All communications are approved within 15 minutes and align with the golden rules of crisis communications.</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decision-making process regarding the invocation of Business Continuity Plans (BCPs).</w:t>
            </w:r>
          </w:p>
        </w:tc>
        <w:tc>
          <w:tcPr>
            <w:tcW w:type="dxa" w:w="1984"/>
          </w:tcPr>
          <w:p>
            <w:pPr>
              <w:jc w:val="left"/>
            </w:pPr>
            <w:r/>
            <w:r>
              <w:rPr>
                <w:b w:val="0"/>
                <w:color w:val="1A1A1A"/>
                <w:sz w:val="18"/>
              </w:rPr>
              <w:t>Decision-Making</w:t>
            </w:r>
          </w:p>
        </w:tc>
        <w:tc>
          <w:tcPr>
            <w:tcW w:type="dxa" w:w="3231"/>
          </w:tcPr>
          <w:p>
            <w:pPr>
              <w:jc w:val="left"/>
            </w:pPr>
            <w:r/>
            <w:r>
              <w:rPr>
                <w:b w:val="0"/>
                <w:color w:val="1A1A1A"/>
                <w:sz w:val="18"/>
              </w:rPr>
              <w:t>BCPs are invoked within the established RTO of 2 hours for critical services.</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the ability to comply with regulatory notification requirements during the incident.</w:t>
            </w:r>
          </w:p>
        </w:tc>
        <w:tc>
          <w:tcPr>
            <w:tcW w:type="dxa" w:w="1984"/>
            <w:shd w:val="clear" w:color="auto" w:fill="F0F2F4"/>
          </w:tcPr>
          <w:p>
            <w:pPr>
              <w:jc w:val="left"/>
            </w:pPr>
            <w:r/>
            <w:r>
              <w:rPr>
                <w:b w:val="0"/>
                <w:color w:val="1A1A1A"/>
                <w:sz w:val="18"/>
              </w:rPr>
              <w:t>Regulatory And Legal</w:t>
            </w:r>
          </w:p>
        </w:tc>
        <w:tc>
          <w:tcPr>
            <w:tcW w:type="dxa" w:w="3231"/>
            <w:shd w:val="clear" w:color="auto" w:fill="F0F2F4"/>
          </w:tcPr>
          <w:p>
            <w:pPr>
              <w:jc w:val="left"/>
            </w:pPr>
            <w:r/>
            <w:r>
              <w:rPr>
                <w:b w:val="0"/>
                <w:color w:val="1A1A1A"/>
                <w:sz w:val="18"/>
              </w:rPr>
              <w:t>Regulatory bodies are notified within the required timeframes: FCA/PRA within 4 hours, ICO within 72 hours if applicable.</w:t>
            </w:r>
          </w:p>
        </w:tc>
      </w:tr>
      <w:tr>
        <w:tc>
          <w:tcPr>
            <w:tcW w:type="dxa" w:w="454"/>
          </w:tcPr>
          <w:p>
            <w:pPr>
              <w:jc w:val="left"/>
            </w:pPr>
            <w:r/>
            <w:r>
              <w:rPr>
                <w:b w:val="0"/>
                <w:color w:val="1A1A1A"/>
                <w:sz w:val="18"/>
              </w:rPr>
              <w:t>5</w:t>
            </w:r>
          </w:p>
        </w:tc>
        <w:tc>
          <w:tcPr>
            <w:tcW w:type="dxa" w:w="3685"/>
          </w:tcPr>
          <w:p>
            <w:pPr>
              <w:jc w:val="left"/>
            </w:pPr>
            <w:r/>
            <w:r>
              <w:rPr>
                <w:b w:val="0"/>
                <w:color w:val="1A1A1A"/>
                <w:sz w:val="18"/>
              </w:rPr>
              <w:t>Confirm the adequacy of recovery strategies for restoring wastewater management operations.</w:t>
            </w:r>
          </w:p>
        </w:tc>
        <w:tc>
          <w:tcPr>
            <w:tcW w:type="dxa" w:w="1984"/>
          </w:tcPr>
          <w:p>
            <w:pPr>
              <w:jc w:val="left"/>
            </w:pPr>
            <w:r/>
            <w:r>
              <w:rPr>
                <w:b w:val="0"/>
                <w:color w:val="1A1A1A"/>
                <w:sz w:val="18"/>
              </w:rPr>
              <w:t>Recovery And Lessons</w:t>
            </w:r>
          </w:p>
        </w:tc>
        <w:tc>
          <w:tcPr>
            <w:tcW w:type="dxa" w:w="3231"/>
          </w:tcPr>
          <w:p>
            <w:pPr>
              <w:jc w:val="left"/>
            </w:pPr>
            <w:r/>
            <w:r>
              <w:rPr>
                <w:b w:val="0"/>
                <w:color w:val="1A1A1A"/>
                <w:sz w:val="18"/>
              </w:rPr>
              <w:t>Recovery strategies are initiated within the MTPD and achieve the MBCO for wastewater services.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is facing a critical malfunction in its wastewater management system at the Geelong treatment plant. A sudden and severe failure in critical third-party managed equipment has led to untreated wastewater being released into the Barwon River. The incident occurs during a period of heavy rainfall, exacerbating potential overflow and environmental impact. The failure not only threatens the integrity of water quality but also poses significant challenges in maintaining service continuity to the affected regions. As the organization scrambles to manage the immediate fault, they must also deal with the potential regulatory breaches and community concerns over environmental and health implications. This scenario tests Barwon Water's resilience and ability to coordinate an effective response amidst escalating operational, regulatory, and reputational challenges.</w:t>
      </w:r>
    </w:p>
    <w:p>
      <w:pPr>
        <w:spacing w:before="200" w:after="40"/>
      </w:pPr>
      <w:r>
        <w:rPr>
          <w:b/>
          <w:color w:val="00447A"/>
          <w:sz w:val="22"/>
        </w:rPr>
        <w:t>Trigger Event</w:t>
      </w:r>
    </w:p>
    <w:p>
      <w:pPr>
        <w:spacing w:after="80"/>
      </w:pPr>
      <w:r>
        <w:rPr>
          <w:color w:val="1A1A1A"/>
          <w:sz w:val="20"/>
        </w:rPr>
        <w:t>An unexpected failure in the primary wastewater pump system, managed by a third-party contractor, leads to untreated waste entering the Barwon River during peak rainfall.</w:t>
      </w:r>
    </w:p>
    <w:p>
      <w:pPr>
        <w:spacing w:before="200" w:after="40"/>
      </w:pPr>
      <w:r>
        <w:rPr>
          <w:b/>
          <w:color w:val="00447A"/>
          <w:sz w:val="22"/>
        </w:rPr>
        <w:t>What Is Known at Exercise Start</w:t>
      </w:r>
    </w:p>
    <w:p>
      <w:pPr>
        <w:spacing w:after="80"/>
      </w:pPr>
      <w:r>
        <w:rPr>
          <w:color w:val="1A1A1A"/>
          <w:sz w:val="20"/>
        </w:rPr>
        <w:t>- The primary wastewater pump system has failed.</w:t>
      </w:r>
    </w:p>
    <w:p>
      <w:pPr>
        <w:spacing w:after="80"/>
      </w:pPr>
      <w:r>
        <w:rPr>
          <w:color w:val="1A1A1A"/>
          <w:sz w:val="20"/>
        </w:rPr>
        <w:t>- Untreated wastewater is being discharged into the Barwon River.</w:t>
      </w:r>
    </w:p>
    <w:p>
      <w:pPr>
        <w:spacing w:after="80"/>
      </w:pPr>
      <w:r>
        <w:rPr>
          <w:color w:val="1A1A1A"/>
          <w:sz w:val="20"/>
        </w:rPr>
        <w:t>- There's ongoing heavy rainfall increasing the risk of further overflow.</w:t>
      </w:r>
    </w:p>
    <w:p>
      <w:pPr>
        <w:spacing w:before="200" w:after="40"/>
      </w:pPr>
      <w:r>
        <w:rPr>
          <w:b/>
          <w:color w:val="00447A"/>
          <w:sz w:val="22"/>
        </w:rPr>
        <w:t>What Remains Unknown</w:t>
      </w:r>
    </w:p>
    <w:p>
      <w:pPr>
        <w:spacing w:after="80"/>
      </w:pPr>
      <w:r>
        <w:rPr>
          <w:color w:val="1A1A1A"/>
          <w:sz w:val="20"/>
        </w:rPr>
        <w:t>- The exact cause of the pump failure.</w:t>
      </w:r>
    </w:p>
    <w:p>
      <w:pPr>
        <w:spacing w:after="80"/>
      </w:pPr>
      <w:r>
        <w:rPr>
          <w:color w:val="1A1A1A"/>
          <w:sz w:val="20"/>
        </w:rPr>
        <w:t>- The full extent of environmental impact.</w:t>
      </w:r>
    </w:p>
    <w:p>
      <w:pPr>
        <w:spacing w:after="80"/>
      </w:pPr>
      <w:r>
        <w:rPr>
          <w:color w:val="1A1A1A"/>
          <w:sz w:val="20"/>
        </w:rPr>
        <w:t>- Whether the third-party contractor has a contingency plan in place.</w:t>
      </w:r>
    </w:p>
    <w:p>
      <w:pPr>
        <w:spacing w:after="80"/>
      </w:pPr>
      <w:r>
        <w:rPr>
          <w:color w:val="1A1A1A"/>
          <w:sz w:val="20"/>
        </w:rPr>
        <w:t>- The timeline for repair and recovery of the system.</w:t>
      </w:r>
    </w:p>
    <w:p>
      <w:pPr>
        <w:spacing w:before="200" w:after="40"/>
      </w:pPr>
      <w:r>
        <w:rPr>
          <w:b/>
          <w:color w:val="00447A"/>
          <w:sz w:val="22"/>
        </w:rPr>
        <w:t>Exercise Assumptions and Artificialities</w:t>
      </w:r>
    </w:p>
    <w:p>
      <w:pPr>
        <w:spacing w:after="80"/>
      </w:pPr>
      <w:r>
        <w:rPr>
          <w:color w:val="1A1A1A"/>
          <w:sz w:val="20"/>
        </w:rPr>
        <w:t>- All communications systems are operational.</w:t>
      </w:r>
    </w:p>
    <w:p>
      <w:pPr>
        <w:spacing w:after="80"/>
      </w:pPr>
      <w:r>
        <w:rPr>
          <w:color w:val="1A1A1A"/>
          <w:sz w:val="20"/>
        </w:rPr>
        <w:t>- The crisis management team is immediately available.</w:t>
      </w:r>
    </w:p>
    <w:p>
      <w:pPr>
        <w:spacing w:after="80"/>
      </w:pPr>
      <w:r>
        <w:rPr>
          <w:color w:val="1A1A1A"/>
          <w:sz w:val="20"/>
        </w:rPr>
        <w:t>- Local authorities are aware of the incident but have not yet intervened.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Initial Failure Detection</w:t>
            </w:r>
          </w:p>
        </w:tc>
        <w:tc>
          <w:tcPr>
            <w:tcW w:type="dxa" w:w="1417"/>
          </w:tcPr>
          <w:p>
            <w:pPr>
              <w:jc w:val="left"/>
            </w:pPr>
            <w:r/>
            <w:r>
              <w:rPr>
                <w:b w:val="0"/>
                <w:color w:val="1A1A1A"/>
                <w:sz w:val="18"/>
              </w:rPr>
              <w:t>T+0 min</w:t>
            </w:r>
          </w:p>
        </w:tc>
        <w:tc>
          <w:tcPr>
            <w:tcW w:type="dxa" w:w="1417"/>
          </w:tcPr>
          <w:p>
            <w:pPr>
              <w:jc w:val="left"/>
            </w:pPr>
            <w:r/>
            <w:r>
              <w:rPr>
                <w:b w:val="0"/>
                <w:color w:val="1A1A1A"/>
                <w:sz w:val="18"/>
              </w:rPr>
              <w:t>T+20 min</w:t>
            </w:r>
          </w:p>
        </w:tc>
        <w:tc>
          <w:tcPr>
            <w:tcW w:type="dxa" w:w="3685"/>
          </w:tcPr>
          <w:p>
            <w:pPr>
              <w:jc w:val="left"/>
            </w:pPr>
            <w:r/>
            <w:r>
              <w:rPr>
                <w:b w:val="0"/>
                <w:color w:val="1A1A1A"/>
                <w:sz w:val="18"/>
              </w:rPr>
              <w:t>Testing the initial response and notification procedures.</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Escalation and Impact Assessment</w:t>
            </w:r>
          </w:p>
        </w:tc>
        <w:tc>
          <w:tcPr>
            <w:tcW w:type="dxa" w:w="1417"/>
            <w:shd w:val="clear" w:color="auto" w:fill="F0F2F4"/>
          </w:tcPr>
          <w:p>
            <w:pPr>
              <w:jc w:val="left"/>
            </w:pPr>
            <w:r/>
            <w:r>
              <w:rPr>
                <w:b w:val="0"/>
                <w:color w:val="1A1A1A"/>
                <w:sz w:val="18"/>
              </w:rPr>
              <w:t>T+20 min</w:t>
            </w:r>
          </w:p>
        </w:tc>
        <w:tc>
          <w:tcPr>
            <w:tcW w:type="dxa" w:w="1417"/>
            <w:shd w:val="clear" w:color="auto" w:fill="F0F2F4"/>
          </w:tcPr>
          <w:p>
            <w:pPr>
              <w:jc w:val="left"/>
            </w:pPr>
            <w:r/>
            <w:r>
              <w:rPr>
                <w:b w:val="0"/>
                <w:color w:val="1A1A1A"/>
                <w:sz w:val="18"/>
              </w:rPr>
              <w:t>T+50 min</w:t>
            </w:r>
          </w:p>
        </w:tc>
        <w:tc>
          <w:tcPr>
            <w:tcW w:type="dxa" w:w="3685"/>
            <w:shd w:val="clear" w:color="auto" w:fill="F0F2F4"/>
          </w:tcPr>
          <w:p>
            <w:pPr>
              <w:jc w:val="left"/>
            </w:pPr>
            <w:r/>
            <w:r>
              <w:rPr>
                <w:b w:val="0"/>
                <w:color w:val="1A1A1A"/>
                <w:sz w:val="18"/>
              </w:rPr>
              <w:t>Evaluating escalation protocols and initial assessment of impacts on operations and stakeholders.</w:t>
            </w:r>
          </w:p>
        </w:tc>
      </w:tr>
      <w:tr>
        <w:tc>
          <w:tcPr>
            <w:tcW w:type="dxa" w:w="680"/>
          </w:tcPr>
          <w:p>
            <w:pPr>
              <w:jc w:val="left"/>
            </w:pPr>
            <w:r/>
            <w:r>
              <w:rPr>
                <w:b w:val="0"/>
                <w:color w:val="1A1A1A"/>
                <w:sz w:val="18"/>
              </w:rPr>
              <w:t>3</w:t>
            </w:r>
          </w:p>
        </w:tc>
        <w:tc>
          <w:tcPr>
            <w:tcW w:type="dxa" w:w="2154"/>
          </w:tcPr>
          <w:p>
            <w:pPr>
              <w:jc w:val="left"/>
            </w:pPr>
            <w:r/>
            <w:r>
              <w:rPr>
                <w:b w:val="0"/>
                <w:color w:val="1A1A1A"/>
                <w:sz w:val="18"/>
              </w:rPr>
              <w:t>Crisis Communication</w:t>
            </w:r>
          </w:p>
        </w:tc>
        <w:tc>
          <w:tcPr>
            <w:tcW w:type="dxa" w:w="1417"/>
          </w:tcPr>
          <w:p>
            <w:pPr>
              <w:jc w:val="left"/>
            </w:pPr>
            <w:r/>
            <w:r>
              <w:rPr>
                <w:b w:val="0"/>
                <w:color w:val="1A1A1A"/>
                <w:sz w:val="18"/>
              </w:rPr>
              <w:t>T+50 min</w:t>
            </w:r>
          </w:p>
        </w:tc>
        <w:tc>
          <w:tcPr>
            <w:tcW w:type="dxa" w:w="1417"/>
          </w:tcPr>
          <w:p>
            <w:pPr>
              <w:jc w:val="left"/>
            </w:pPr>
            <w:r/>
            <w:r>
              <w:rPr>
                <w:b w:val="0"/>
                <w:color w:val="1A1A1A"/>
                <w:sz w:val="18"/>
              </w:rPr>
              <w:t>T+80 min</w:t>
            </w:r>
          </w:p>
        </w:tc>
        <w:tc>
          <w:tcPr>
            <w:tcW w:type="dxa" w:w="3685"/>
          </w:tcPr>
          <w:p>
            <w:pPr>
              <w:jc w:val="left"/>
            </w:pPr>
            <w:r/>
            <w:r>
              <w:rPr>
                <w:b w:val="0"/>
                <w:color w:val="1A1A1A"/>
                <w:sz w:val="18"/>
              </w:rPr>
              <w:t>Assessing internal and external communication strategies, including media handling and stakeholder updates.</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Recovery and Restoration</w:t>
            </w:r>
          </w:p>
        </w:tc>
        <w:tc>
          <w:tcPr>
            <w:tcW w:type="dxa" w:w="1417"/>
            <w:shd w:val="clear" w:color="auto" w:fill="F0F2F4"/>
          </w:tcPr>
          <w:p>
            <w:pPr>
              <w:jc w:val="left"/>
            </w:pPr>
            <w:r/>
            <w:r>
              <w:rPr>
                <w:b w:val="0"/>
                <w:color w:val="1A1A1A"/>
                <w:sz w:val="18"/>
              </w:rPr>
              <w:t>T+80 min</w:t>
            </w:r>
          </w:p>
        </w:tc>
        <w:tc>
          <w:tcPr>
            <w:tcW w:type="dxa" w:w="1417"/>
            <w:shd w:val="clear" w:color="auto" w:fill="F0F2F4"/>
          </w:tcPr>
          <w:p>
            <w:pPr>
              <w:jc w:val="left"/>
            </w:pPr>
            <w:r/>
            <w:r>
              <w:rPr>
                <w:b w:val="0"/>
                <w:color w:val="1A1A1A"/>
                <w:sz w:val="18"/>
              </w:rPr>
              <w:t>T+100 min</w:t>
            </w:r>
          </w:p>
        </w:tc>
        <w:tc>
          <w:tcPr>
            <w:tcW w:type="dxa" w:w="3685"/>
            <w:shd w:val="clear" w:color="auto" w:fill="F0F2F4"/>
          </w:tcPr>
          <w:p>
            <w:pPr>
              <w:jc w:val="left"/>
            </w:pPr>
            <w:r/>
            <w:r>
              <w:rPr>
                <w:b w:val="0"/>
                <w:color w:val="1A1A1A"/>
                <w:sz w:val="18"/>
              </w:rPr>
              <w:t>Testing continuity plans and restoration of normal operations.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Wastewater Management Failure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