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Severely damaged pipes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ability to effectively respond to and recover from a severe infrastructure failure involving damaged pipes, ensuring minimal disruption to critical water supply and wastewater management services.</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Severely damaged pipes</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p>
      <w:pPr>
        <w:spacing w:after="80"/>
      </w:pPr>
      <w:r>
        <w:rPr>
          <w:color w:val="1A1A1A"/>
          <w:sz w:val="20"/>
        </w:rPr>
        <w:t>Risk / threat alignment: Risk that organisation is unable to respond to critical infrastructure failing (severely damaged pipes)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effectiveness of the Crisis Management Team's activation and initial response to the infrastructure failure.</w:t>
            </w:r>
          </w:p>
        </w:tc>
        <w:tc>
          <w:tcPr>
            <w:tcW w:type="dxa" w:w="1984"/>
          </w:tcPr>
          <w:p>
            <w:pPr>
              <w:jc w:val="left"/>
            </w:pPr>
            <w:r/>
            <w:r>
              <w:rPr>
                <w:b w:val="0"/>
                <w:color w:val="1A1A1A"/>
                <w:sz w:val="18"/>
              </w:rPr>
              <w:t>Incident Escalation</w:t>
            </w:r>
          </w:p>
        </w:tc>
        <w:tc>
          <w:tcPr>
            <w:tcW w:type="dxa" w:w="3231"/>
          </w:tcPr>
          <w:p>
            <w:pPr>
              <w:jc w:val="left"/>
            </w:pPr>
            <w:r/>
            <w:r>
              <w:rPr>
                <w:b w:val="0"/>
                <w:color w:val="1A1A1A"/>
                <w:sz w:val="18"/>
              </w:rPr>
              <w:t>CMT is activated within 30 minutes of incident notification; initial response actions are aligned with the crisis management plan.</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communication protocols and effectiveness of internal and external communications during the incident.</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Communication to stakeholders, including regulators and customers, is initiated within predefined timeframes, with messages consistent and factual.</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ability of the Business Recovery Teams to implement continuity and recovery plans effectively.</w:t>
            </w:r>
          </w:p>
        </w:tc>
        <w:tc>
          <w:tcPr>
            <w:tcW w:type="dxa" w:w="1984"/>
          </w:tcPr>
          <w:p>
            <w:pPr>
              <w:jc w:val="left"/>
            </w:pPr>
            <w:r/>
            <w:r>
              <w:rPr>
                <w:b w:val="0"/>
                <w:color w:val="1A1A1A"/>
                <w:sz w:val="18"/>
              </w:rPr>
              <w:t>Business Continuity Activation</w:t>
            </w:r>
          </w:p>
        </w:tc>
        <w:tc>
          <w:tcPr>
            <w:tcW w:type="dxa" w:w="3231"/>
          </w:tcPr>
          <w:p>
            <w:pPr>
              <w:jc w:val="left"/>
            </w:pPr>
            <w:r/>
            <w:r>
              <w:rPr>
                <w:b w:val="0"/>
                <w:color w:val="1A1A1A"/>
                <w:sz w:val="18"/>
              </w:rPr>
              <w:t>Continuity plans are executed within the defined Recovery Time Objective (RTO) for critical services, and recovery actions are documented.</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decision-making processes and clarity of role responsibilities during the incident.</w:t>
            </w:r>
          </w:p>
        </w:tc>
        <w:tc>
          <w:tcPr>
            <w:tcW w:type="dxa" w:w="1984"/>
            <w:shd w:val="clear" w:color="auto" w:fill="F0F2F4"/>
          </w:tcPr>
          <w:p>
            <w:pPr>
              <w:jc w:val="left"/>
            </w:pPr>
            <w:r/>
            <w:r>
              <w:rPr>
                <w:b w:val="0"/>
                <w:color w:val="1A1A1A"/>
                <w:sz w:val="18"/>
              </w:rPr>
              <w:t>Decision-Making</w:t>
            </w:r>
          </w:p>
        </w:tc>
        <w:tc>
          <w:tcPr>
            <w:tcW w:type="dxa" w:w="3231"/>
            <w:shd w:val="clear" w:color="auto" w:fill="F0F2F4"/>
          </w:tcPr>
          <w:p>
            <w:pPr>
              <w:jc w:val="left"/>
            </w:pPr>
            <w:r/>
            <w:r>
              <w:rPr>
                <w:b w:val="0"/>
                <w:color w:val="1A1A1A"/>
                <w:sz w:val="18"/>
              </w:rPr>
              <w:t>Decisions are made within appropriate authority levels, with clear documentation of decision rationale and role responsibilities.</w:t>
            </w:r>
          </w:p>
        </w:tc>
      </w:tr>
      <w:tr>
        <w:tc>
          <w:tcPr>
            <w:tcW w:type="dxa" w:w="454"/>
          </w:tcPr>
          <w:p>
            <w:pPr>
              <w:jc w:val="left"/>
            </w:pPr>
            <w:r/>
            <w:r>
              <w:rPr>
                <w:b w:val="0"/>
                <w:color w:val="1A1A1A"/>
                <w:sz w:val="18"/>
              </w:rPr>
              <w:t>5</w:t>
            </w:r>
          </w:p>
        </w:tc>
        <w:tc>
          <w:tcPr>
            <w:tcW w:type="dxa" w:w="3685"/>
          </w:tcPr>
          <w:p>
            <w:pPr>
              <w:jc w:val="left"/>
            </w:pPr>
            <w:r/>
            <w:r>
              <w:rPr>
                <w:b w:val="0"/>
                <w:color w:val="1A1A1A"/>
                <w:sz w:val="18"/>
              </w:rPr>
              <w:t>Confirm compliance with regulatory and legal obligations related to incident notification and response.</w:t>
            </w:r>
          </w:p>
        </w:tc>
        <w:tc>
          <w:tcPr>
            <w:tcW w:type="dxa" w:w="1984"/>
          </w:tcPr>
          <w:p>
            <w:pPr>
              <w:jc w:val="left"/>
            </w:pPr>
            <w:r/>
            <w:r>
              <w:rPr>
                <w:b w:val="0"/>
                <w:color w:val="1A1A1A"/>
                <w:sz w:val="18"/>
              </w:rPr>
              <w:t>Regulatory And Legal</w:t>
            </w:r>
          </w:p>
        </w:tc>
        <w:tc>
          <w:tcPr>
            <w:tcW w:type="dxa" w:w="3231"/>
          </w:tcPr>
          <w:p>
            <w:pPr>
              <w:jc w:val="left"/>
            </w:pPr>
            <w:r/>
            <w:r>
              <w:rPr>
                <w:b w:val="0"/>
                <w:color w:val="1A1A1A"/>
                <w:sz w:val="18"/>
              </w:rPr>
              <w:t>All regulatory notifications are completed within the prescribed timeframes, and compliance with relevant regional regulations is maintained.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A severe weather event has caused unprecedented rainfall in the region served by Barwon Water. The excessive rain has led to the saturation of the ground, resulting in significant pressure on the underground water pipes. In the early morning hours, a critical section of the main water distribution pipes located near the regional pumping station sustains severe damage, leading to a major leak. This damages the flow of water supply to several key communities and industrial clients. The sudden loss of pressure is detected by the central control system, triggering alarms and alerts within the operations center. As the day progresses, the damage worsens, leading to potential contamination risks and heightened concerns over water quality. The situation requires immediate crisis management to ensure water supply continuity, manage public communication, and meet regulatory reporting obligations.</w:t>
      </w:r>
    </w:p>
    <w:p>
      <w:pPr>
        <w:spacing w:before="200" w:after="40"/>
      </w:pPr>
      <w:r>
        <w:rPr>
          <w:b/>
          <w:color w:val="00447A"/>
          <w:sz w:val="22"/>
        </w:rPr>
        <w:t>Trigger Event</w:t>
      </w:r>
    </w:p>
    <w:p>
      <w:pPr>
        <w:spacing w:after="80"/>
      </w:pPr>
      <w:r>
        <w:rPr>
          <w:color w:val="1A1A1A"/>
          <w:sz w:val="20"/>
        </w:rPr>
        <w:t>At 4:30 AM, the central operations system detects a significant drop in water pressure in the main pipeline servicing several key areas. Initial manual checks confirm the presence of a major leak due to pipe damage caused by ground saturation.</w:t>
      </w:r>
    </w:p>
    <w:p>
      <w:pPr>
        <w:spacing w:before="200" w:after="40"/>
      </w:pPr>
      <w:r>
        <w:rPr>
          <w:b/>
          <w:color w:val="00447A"/>
          <w:sz w:val="22"/>
        </w:rPr>
        <w:t>What Is Known at Exercise Start</w:t>
      </w:r>
    </w:p>
    <w:p>
      <w:pPr>
        <w:spacing w:after="80"/>
      </w:pPr>
      <w:r>
        <w:rPr>
          <w:color w:val="1A1A1A"/>
          <w:sz w:val="20"/>
        </w:rPr>
        <w:t>- Water pressure has dropped significantly in the main pipeline.</w:t>
      </w:r>
    </w:p>
    <w:p>
      <w:pPr>
        <w:spacing w:after="80"/>
      </w:pPr>
      <w:r>
        <w:rPr>
          <w:color w:val="1A1A1A"/>
          <w:sz w:val="20"/>
        </w:rPr>
        <w:t>- A major leak is confirmed near the regional pumping station.</w:t>
      </w:r>
    </w:p>
    <w:p>
      <w:pPr>
        <w:spacing w:after="80"/>
      </w:pPr>
      <w:r>
        <w:rPr>
          <w:color w:val="1A1A1A"/>
          <w:sz w:val="20"/>
        </w:rPr>
        <w:t>- Initial impact on water supply to multiple communities is evident.</w:t>
      </w:r>
    </w:p>
    <w:p>
      <w:pPr>
        <w:spacing w:after="80"/>
      </w:pPr>
      <w:r>
        <w:rPr>
          <w:color w:val="1A1A1A"/>
          <w:sz w:val="20"/>
        </w:rPr>
        <w:t>- Crisis Management Team is activated.</w:t>
      </w:r>
    </w:p>
    <w:p>
      <w:pPr>
        <w:spacing w:before="200" w:after="40"/>
      </w:pPr>
      <w:r>
        <w:rPr>
          <w:b/>
          <w:color w:val="00447A"/>
          <w:sz w:val="22"/>
        </w:rPr>
        <w:t>What Remains Unknown</w:t>
      </w:r>
    </w:p>
    <w:p>
      <w:pPr>
        <w:spacing w:after="80"/>
      </w:pPr>
      <w:r>
        <w:rPr>
          <w:color w:val="1A1A1A"/>
          <w:sz w:val="20"/>
        </w:rPr>
        <w:t>- The full extent of the pipe damage and potential need for repairs.</w:t>
      </w:r>
    </w:p>
    <w:p>
      <w:pPr>
        <w:spacing w:after="80"/>
      </w:pPr>
      <w:r>
        <w:rPr>
          <w:color w:val="1A1A1A"/>
          <w:sz w:val="20"/>
        </w:rPr>
        <w:t>- The impact on water quality and potential contamination.</w:t>
      </w:r>
    </w:p>
    <w:p>
      <w:pPr>
        <w:spacing w:after="80"/>
      </w:pPr>
      <w:r>
        <w:rPr>
          <w:color w:val="1A1A1A"/>
          <w:sz w:val="20"/>
        </w:rPr>
        <w:t>- The time required to restore normal water supply.</w:t>
      </w:r>
    </w:p>
    <w:p>
      <w:pPr>
        <w:spacing w:after="80"/>
      </w:pPr>
      <w:r>
        <w:rPr>
          <w:color w:val="1A1A1A"/>
          <w:sz w:val="20"/>
        </w:rPr>
        <w:t>- The root cause of the pipe failure.</w:t>
      </w:r>
    </w:p>
    <w:p>
      <w:pPr>
        <w:spacing w:before="200" w:after="40"/>
      </w:pPr>
      <w:r>
        <w:rPr>
          <w:b/>
          <w:color w:val="00447A"/>
          <w:sz w:val="22"/>
        </w:rPr>
        <w:t>Exercise Assumptions and Artificialities</w:t>
      </w:r>
    </w:p>
    <w:p>
      <w:pPr>
        <w:spacing w:after="80"/>
      </w:pPr>
      <w:r>
        <w:rPr>
          <w:color w:val="1A1A1A"/>
          <w:sz w:val="20"/>
        </w:rPr>
        <w:t>- The exercise assumes no actual environmental hazard, and all communications are simulated.</w:t>
      </w:r>
    </w:p>
    <w:p>
      <w:pPr>
        <w:spacing w:after="80"/>
      </w:pPr>
      <w:r>
        <w:rPr>
          <w:color w:val="1A1A1A"/>
          <w:sz w:val="20"/>
        </w:rPr>
        <w:t>- External stakeholders such as regulatory bodies and media are simulated by the exercise control team.</w:t>
      </w:r>
    </w:p>
    <w:p>
      <w:pPr>
        <w:spacing w:after="80"/>
      </w:pPr>
      <w:r>
        <w:rPr>
          <w:color w:val="1A1A1A"/>
          <w:sz w:val="20"/>
        </w:rPr>
        <w:t>- All technical fixes are artificially accelerated for exercise purposes.</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Detailed phase timing will be advised by the facilitator at the exercise briefing.</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Severely damaged pipes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